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仿宋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Arial"/>
          <w:sz w:val="30"/>
          <w:szCs w:val="30"/>
        </w:rPr>
        <w:t>附件：</w:t>
      </w:r>
    </w:p>
    <w:tbl>
      <w:tblPr>
        <w:tblStyle w:val="3"/>
        <w:tblW w:w="8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126"/>
        <w:gridCol w:w="1559"/>
        <w:gridCol w:w="170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常年税务顾问及企业所得税汇算清缴纳税申报咨询服务范围统计表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公司主营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常年税务顾问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2020年企业所得税汇算清缴纳申报咨询服务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2021年企业所得税汇算清缴纳申报咨询服务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产业振兴基金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基金管理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四川聚信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基金管理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四川盈耀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基金管理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四川产融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基金管理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四川鼎浩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基金管理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四川上实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投资管理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四川创新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基金管理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丝路重组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基金管理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四川兴川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基金管理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四川和信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基金管理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天府华振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工程施工建设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√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西藏融汇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咨询服务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西藏聚信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基金管理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四川产城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投资管理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√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四川融创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√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四川产业园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房地产、工程施工建设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产城环天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房地产、工程施工建设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南充产业园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房地产、工程施工建设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阆中名城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垃圾填理经营、建设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说明：表中“√”表示需要相应服务。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right="640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1259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F1B3A"/>
    <w:rsid w:val="50934A1A"/>
    <w:rsid w:val="628F1B3A"/>
    <w:rsid w:val="6466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2021-04-07T05:05:00Z</dcterms:created>
  <dc:creator>王晓丽</dc:creator>
  <cp:lastModifiedBy>王晓丽</cp:lastModifiedBy>
  <dcterms:modified xsi:type="dcterms:W3CDTF">2021-04-07T05:05:55Z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9D5BBE65BF3E43CBBC743C440A104BC7</vt:lpwstr>
  </property>
</Properties>
</file>