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FFEA4" w14:textId="77777777" w:rsidR="00512F9E" w:rsidRDefault="00512F9E">
      <w:pPr>
        <w:rPr>
          <w:color w:val="000000" w:themeColor="text1"/>
        </w:rPr>
      </w:pPr>
    </w:p>
    <w:p w14:paraId="52B8CD44" w14:textId="77777777" w:rsidR="00512F9E" w:rsidRDefault="006A7A48">
      <w:pPr>
        <w:spacing w:line="360" w:lineRule="auto"/>
        <w:rPr>
          <w:rFonts w:ascii="黑体" w:eastAsia="黑体" w:hAnsi="黑体" w:cs="仿宋_GB2312"/>
          <w:bCs/>
          <w:color w:val="000000" w:themeColor="text1"/>
          <w:sz w:val="32"/>
          <w:szCs w:val="32"/>
        </w:rPr>
      </w:pPr>
      <w:r>
        <w:rPr>
          <w:rFonts w:ascii="黑体" w:eastAsia="黑体" w:hAnsi="黑体" w:cs="仿宋_GB2312" w:hint="eastAsia"/>
          <w:bCs/>
          <w:color w:val="000000" w:themeColor="text1"/>
          <w:sz w:val="32"/>
          <w:szCs w:val="32"/>
        </w:rPr>
        <w:t>附件</w:t>
      </w:r>
      <w:r>
        <w:rPr>
          <w:rFonts w:ascii="黑体" w:eastAsia="黑体" w:hAnsi="黑体" w:cs="仿宋_GB2312"/>
          <w:bCs/>
          <w:color w:val="000000" w:themeColor="text1"/>
          <w:sz w:val="32"/>
          <w:szCs w:val="32"/>
        </w:rPr>
        <w:t>1</w:t>
      </w:r>
      <w:r>
        <w:rPr>
          <w:rFonts w:ascii="黑体" w:eastAsia="黑体" w:hAnsi="黑体" w:cs="仿宋_GB2312"/>
          <w:bCs/>
          <w:color w:val="000000" w:themeColor="text1"/>
          <w:sz w:val="32"/>
          <w:szCs w:val="32"/>
        </w:rPr>
        <w:t>：</w:t>
      </w:r>
    </w:p>
    <w:p w14:paraId="16A794EE" w14:textId="77777777" w:rsidR="00512F9E" w:rsidRDefault="006A7A48">
      <w:pPr>
        <w:spacing w:line="700" w:lineRule="exact"/>
        <w:jc w:val="center"/>
        <w:rPr>
          <w:rFonts w:ascii="方正小标宋简体" w:eastAsia="方正小标宋简体" w:hAnsiTheme="minorEastAsia" w:cs="黑体"/>
          <w:color w:val="000000" w:themeColor="text1"/>
          <w:sz w:val="36"/>
          <w:szCs w:val="36"/>
        </w:rPr>
      </w:pPr>
      <w:r>
        <w:rPr>
          <w:rFonts w:ascii="方正小标宋简体" w:eastAsia="方正小标宋简体" w:hAnsiTheme="minorEastAsia" w:cs="黑体" w:hint="eastAsia"/>
          <w:color w:val="000000" w:themeColor="text1"/>
          <w:sz w:val="36"/>
          <w:szCs w:val="36"/>
        </w:rPr>
        <w:t>四川产业振兴发展投资基金有限公司</w:t>
      </w:r>
    </w:p>
    <w:p w14:paraId="36091F2A" w14:textId="77777777" w:rsidR="00512F9E" w:rsidRDefault="006A7A48">
      <w:pPr>
        <w:spacing w:line="700" w:lineRule="exact"/>
        <w:jc w:val="center"/>
        <w:rPr>
          <w:rFonts w:ascii="方正小标宋简体" w:eastAsia="方正小标宋简体" w:hAnsiTheme="minorEastAsia" w:cs="黑体"/>
          <w:color w:val="000000" w:themeColor="text1"/>
          <w:sz w:val="36"/>
          <w:szCs w:val="36"/>
        </w:rPr>
      </w:pPr>
      <w:r>
        <w:rPr>
          <w:rFonts w:ascii="方正小标宋简体" w:eastAsia="方正小标宋简体" w:hAnsiTheme="minorEastAsia" w:cs="黑体" w:hint="eastAsia"/>
          <w:color w:val="000000" w:themeColor="text1"/>
          <w:sz w:val="36"/>
          <w:szCs w:val="36"/>
        </w:rPr>
        <w:t>市场化选聘中层管理人员岗位说明书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5"/>
        <w:gridCol w:w="859"/>
        <w:gridCol w:w="7774"/>
      </w:tblGrid>
      <w:tr w:rsidR="00512F9E" w14:paraId="45A6CDC9" w14:textId="77777777">
        <w:trPr>
          <w:trHeight w:hRule="exact" w:val="567"/>
          <w:jc w:val="center"/>
        </w:trPr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6AA6" w14:textId="77777777" w:rsidR="00512F9E" w:rsidRDefault="006A7A48">
            <w:pPr>
              <w:jc w:val="center"/>
              <w:rPr>
                <w:rFonts w:ascii="方正小标宋简体" w:eastAsia="方正小标宋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b/>
                <w:color w:val="000000" w:themeColor="text1"/>
                <w:sz w:val="28"/>
                <w:szCs w:val="28"/>
              </w:rPr>
              <w:t>职位名称</w:t>
            </w:r>
          </w:p>
        </w:tc>
        <w:tc>
          <w:tcPr>
            <w:tcW w:w="7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F1145C" w14:textId="77777777" w:rsidR="00512F9E" w:rsidRDefault="006A7A48">
            <w:pPr>
              <w:spacing w:line="440" w:lineRule="exact"/>
              <w:ind w:firstLineChars="49" w:firstLine="137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四川振兴集团财务管理部（融资工作部）副总经理</w:t>
            </w:r>
          </w:p>
        </w:tc>
      </w:tr>
      <w:tr w:rsidR="00512F9E" w14:paraId="75FA92F7" w14:textId="77777777">
        <w:trPr>
          <w:trHeight w:hRule="exact" w:val="643"/>
          <w:jc w:val="center"/>
        </w:trPr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72FC" w14:textId="77777777" w:rsidR="00512F9E" w:rsidRDefault="006A7A48">
            <w:pPr>
              <w:jc w:val="center"/>
              <w:rPr>
                <w:rFonts w:ascii="方正小标宋简体" w:eastAsia="方正小标宋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b/>
                <w:color w:val="000000" w:themeColor="text1"/>
                <w:sz w:val="28"/>
                <w:szCs w:val="28"/>
              </w:rPr>
              <w:t>薪酬标准</w:t>
            </w:r>
          </w:p>
        </w:tc>
        <w:tc>
          <w:tcPr>
            <w:tcW w:w="7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F4A8" w14:textId="77777777" w:rsidR="00512F9E" w:rsidRDefault="006A7A48">
            <w:pPr>
              <w:spacing w:line="300" w:lineRule="exact"/>
              <w:ind w:firstLineChars="200" w:firstLine="56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年度薪酬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45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万元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起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，另有绩效薪酬。</w:t>
            </w:r>
          </w:p>
        </w:tc>
      </w:tr>
      <w:tr w:rsidR="00512F9E" w14:paraId="229D2616" w14:textId="77777777">
        <w:trPr>
          <w:trHeight w:val="4755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07F1" w14:textId="77777777" w:rsidR="00512F9E" w:rsidRDefault="006A7A48">
            <w:pPr>
              <w:spacing w:line="300" w:lineRule="exact"/>
              <w:jc w:val="center"/>
              <w:rPr>
                <w:rFonts w:ascii="方正小标宋简体" w:eastAsia="方正小标宋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b/>
                <w:color w:val="000000" w:themeColor="text1"/>
                <w:sz w:val="28"/>
                <w:szCs w:val="28"/>
              </w:rPr>
              <w:t>主</w:t>
            </w:r>
          </w:p>
          <w:p w14:paraId="756E65EA" w14:textId="77777777" w:rsidR="00512F9E" w:rsidRDefault="006A7A48">
            <w:pPr>
              <w:spacing w:line="300" w:lineRule="exact"/>
              <w:jc w:val="center"/>
              <w:rPr>
                <w:rFonts w:ascii="方正小标宋简体" w:eastAsia="方正小标宋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b/>
                <w:color w:val="000000" w:themeColor="text1"/>
                <w:sz w:val="28"/>
                <w:szCs w:val="28"/>
              </w:rPr>
              <w:t>要</w:t>
            </w:r>
          </w:p>
          <w:p w14:paraId="2748B925" w14:textId="77777777" w:rsidR="00512F9E" w:rsidRDefault="006A7A48">
            <w:pPr>
              <w:spacing w:line="300" w:lineRule="exact"/>
              <w:jc w:val="center"/>
              <w:rPr>
                <w:rFonts w:ascii="方正小标宋简体" w:eastAsia="方正小标宋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b/>
                <w:color w:val="000000" w:themeColor="text1"/>
                <w:sz w:val="28"/>
                <w:szCs w:val="28"/>
              </w:rPr>
              <w:t>职</w:t>
            </w:r>
          </w:p>
          <w:p w14:paraId="2BF39317" w14:textId="77777777" w:rsidR="00512F9E" w:rsidRDefault="006A7A48">
            <w:pPr>
              <w:spacing w:line="300" w:lineRule="exact"/>
              <w:jc w:val="center"/>
              <w:rPr>
                <w:rFonts w:ascii="方正小标宋简体" w:eastAsia="方正小标宋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b/>
                <w:color w:val="000000" w:themeColor="text1"/>
                <w:sz w:val="28"/>
                <w:szCs w:val="28"/>
              </w:rPr>
              <w:t>责</w:t>
            </w:r>
          </w:p>
        </w:tc>
        <w:tc>
          <w:tcPr>
            <w:tcW w:w="8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9A3E" w14:textId="77777777" w:rsidR="00512F9E" w:rsidRDefault="006A7A48">
            <w:pPr>
              <w:spacing w:line="38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1.</w:t>
            </w:r>
            <w:r>
              <w:rPr>
                <w:rFonts w:ascii="仿宋_GB2312" w:eastAsia="仿宋_GB2312" w:hint="eastAsia"/>
                <w:sz w:val="28"/>
                <w:szCs w:val="28"/>
              </w:rPr>
              <w:t>根据公司业务规划和总体资金安排，对公司融资需求、融资结构、融资成本等进行分析</w:t>
            </w:r>
            <w:r>
              <w:rPr>
                <w:rFonts w:ascii="仿宋_GB2312" w:eastAsia="仿宋_GB2312" w:hint="eastAsia"/>
                <w:sz w:val="28"/>
                <w:szCs w:val="28"/>
              </w:rPr>
              <w:t>,</w:t>
            </w:r>
            <w:r>
              <w:rPr>
                <w:rFonts w:ascii="仿宋_GB2312" w:eastAsia="仿宋_GB2312" w:hint="eastAsia"/>
                <w:sz w:val="28"/>
                <w:szCs w:val="28"/>
              </w:rPr>
              <w:t>拟订并实施公司融资计划和融资方案</w:t>
            </w:r>
            <w:r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  <w:p w14:paraId="5A5021E6" w14:textId="77777777" w:rsidR="00512F9E" w:rsidRDefault="006A7A48">
            <w:pPr>
              <w:spacing w:line="38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2.</w:t>
            </w:r>
            <w:r>
              <w:rPr>
                <w:rFonts w:ascii="仿宋_GB2312" w:eastAsia="仿宋_GB2312" w:hint="eastAsia"/>
                <w:sz w:val="28"/>
                <w:szCs w:val="28"/>
              </w:rPr>
              <w:t>对投融资政策变化具有预判性，</w:t>
            </w:r>
            <w:r>
              <w:rPr>
                <w:rFonts w:ascii="仿宋_GB2312" w:eastAsia="仿宋_GB2312" w:hint="eastAsia"/>
                <w:sz w:val="28"/>
                <w:szCs w:val="28"/>
              </w:rPr>
              <w:t>创新融资方式，开拓融资业务；</w:t>
            </w:r>
          </w:p>
          <w:p w14:paraId="4F316B8A" w14:textId="77777777" w:rsidR="00512F9E" w:rsidRDefault="006A7A48">
            <w:pPr>
              <w:spacing w:line="38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3.</w:t>
            </w:r>
            <w:r>
              <w:rPr>
                <w:rFonts w:ascii="仿宋_GB2312" w:eastAsia="仿宋_GB2312" w:hint="eastAsia"/>
                <w:sz w:val="28"/>
                <w:szCs w:val="28"/>
              </w:rPr>
              <w:t>与金融机构建立并保持良好的关系，维护金融机构客户群体；</w:t>
            </w:r>
          </w:p>
          <w:p w14:paraId="35F7780E" w14:textId="77777777" w:rsidR="00512F9E" w:rsidRDefault="006A7A48">
            <w:pPr>
              <w:spacing w:line="38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.</w:t>
            </w:r>
            <w:r>
              <w:rPr>
                <w:rFonts w:ascii="仿宋_GB2312" w:eastAsia="仿宋_GB2312" w:hint="eastAsia"/>
                <w:sz w:val="28"/>
                <w:szCs w:val="28"/>
              </w:rPr>
              <w:t>协调公司相关部门合理进行资金安排</w:t>
            </w:r>
            <w:r>
              <w:rPr>
                <w:rFonts w:ascii="仿宋_GB2312" w:eastAsia="仿宋_GB2312" w:hint="eastAsia"/>
                <w:sz w:val="28"/>
                <w:szCs w:val="28"/>
              </w:rPr>
              <w:t>,</w:t>
            </w:r>
            <w:r>
              <w:rPr>
                <w:rFonts w:ascii="仿宋_GB2312" w:eastAsia="仿宋_GB2312" w:hint="eastAsia"/>
                <w:sz w:val="28"/>
                <w:szCs w:val="28"/>
              </w:rPr>
              <w:t>提高资金使用效率，优化资金结构，确保资金合理、合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规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使用</w:t>
            </w:r>
            <w:r>
              <w:rPr>
                <w:rFonts w:ascii="仿宋_GB2312" w:eastAsia="仿宋_GB2312"/>
                <w:sz w:val="28"/>
                <w:szCs w:val="28"/>
              </w:rPr>
              <w:t>;</w:t>
            </w:r>
          </w:p>
          <w:p w14:paraId="71C592A4" w14:textId="77777777" w:rsidR="00512F9E" w:rsidRDefault="006A7A48">
            <w:pPr>
              <w:spacing w:line="380" w:lineRule="exact"/>
              <w:ind w:firstLineChars="200" w:firstLine="560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负责债权</w:t>
            </w:r>
            <w:r>
              <w:rPr>
                <w:rFonts w:ascii="仿宋_GB2312" w:eastAsia="仿宋_GB2312" w:hint="eastAsia"/>
                <w:sz w:val="28"/>
                <w:szCs w:val="28"/>
              </w:rPr>
              <w:t>债务管理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，</w:t>
            </w:r>
            <w:r>
              <w:rPr>
                <w:rFonts w:ascii="仿宋_GB2312" w:eastAsia="仿宋_GB2312" w:hint="eastAsia"/>
                <w:sz w:val="28"/>
                <w:szCs w:val="28"/>
              </w:rPr>
              <w:t>协助做好利息核算、本息偿还等工作</w:t>
            </w:r>
            <w:r>
              <w:rPr>
                <w:rFonts w:ascii="仿宋_GB2312" w:eastAsia="仿宋_GB2312"/>
                <w:sz w:val="28"/>
                <w:szCs w:val="28"/>
              </w:rPr>
              <w:t>;</w:t>
            </w:r>
          </w:p>
          <w:p w14:paraId="43978A73" w14:textId="77777777" w:rsidR="00512F9E" w:rsidRDefault="006A7A48">
            <w:pPr>
              <w:spacing w:line="380" w:lineRule="exact"/>
              <w:ind w:firstLineChars="200" w:firstLine="560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6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根据公司战略部署，实施融资研究，完善公司融资管理制度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收集融资信息，编写金融分析报告；</w:t>
            </w:r>
          </w:p>
          <w:p w14:paraId="27A734C5" w14:textId="77777777" w:rsidR="00512F9E" w:rsidRDefault="006A7A48">
            <w:pPr>
              <w:spacing w:line="380" w:lineRule="exact"/>
              <w:ind w:firstLineChars="200" w:firstLine="560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7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仿宋_GB2312" w:eastAsia="仿宋_GB2312" w:hint="eastAsia"/>
                <w:sz w:val="28"/>
                <w:szCs w:val="28"/>
              </w:rPr>
              <w:t>参与出资企业融资活动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的</w:t>
            </w:r>
            <w:r>
              <w:rPr>
                <w:rFonts w:ascii="仿宋_GB2312" w:eastAsia="仿宋_GB2312" w:hint="eastAsia"/>
                <w:sz w:val="28"/>
                <w:szCs w:val="28"/>
              </w:rPr>
              <w:t>指导和监督</w:t>
            </w:r>
            <w:r>
              <w:rPr>
                <w:rFonts w:ascii="仿宋_GB2312" w:eastAsia="仿宋_GB2312"/>
                <w:sz w:val="28"/>
                <w:szCs w:val="28"/>
              </w:rPr>
              <w:t>,</w:t>
            </w:r>
            <w:r>
              <w:rPr>
                <w:rFonts w:ascii="仿宋_GB2312" w:eastAsia="仿宋_GB2312" w:hint="eastAsia"/>
                <w:sz w:val="28"/>
                <w:szCs w:val="28"/>
              </w:rPr>
              <w:t>及时了解出资企业融资计划和进展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；</w:t>
            </w:r>
          </w:p>
          <w:p w14:paraId="54A03EFC" w14:textId="77777777" w:rsidR="00512F9E" w:rsidRDefault="006A7A48">
            <w:pPr>
              <w:spacing w:line="380" w:lineRule="exact"/>
              <w:ind w:firstLineChars="200" w:firstLine="560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8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完成领导安排的其他事项。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512F9E" w14:paraId="615D8E94" w14:textId="77777777">
        <w:trPr>
          <w:trHeight w:val="2977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CAD9FC" w14:textId="77777777" w:rsidR="00512F9E" w:rsidRDefault="006A7A48">
            <w:pPr>
              <w:spacing w:line="300" w:lineRule="exact"/>
              <w:jc w:val="center"/>
              <w:rPr>
                <w:rFonts w:ascii="方正小标宋简体" w:eastAsia="方正小标宋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b/>
                <w:color w:val="000000" w:themeColor="text1"/>
                <w:sz w:val="28"/>
                <w:szCs w:val="28"/>
              </w:rPr>
              <w:t>任</w:t>
            </w:r>
          </w:p>
          <w:p w14:paraId="5E1950AB" w14:textId="77777777" w:rsidR="00512F9E" w:rsidRDefault="006A7A48">
            <w:pPr>
              <w:spacing w:line="300" w:lineRule="exact"/>
              <w:jc w:val="center"/>
              <w:rPr>
                <w:rFonts w:ascii="方正小标宋简体" w:eastAsia="方正小标宋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b/>
                <w:color w:val="000000" w:themeColor="text1"/>
                <w:sz w:val="28"/>
                <w:szCs w:val="28"/>
              </w:rPr>
              <w:t>职</w:t>
            </w:r>
          </w:p>
          <w:p w14:paraId="0C388BD7" w14:textId="77777777" w:rsidR="00512F9E" w:rsidRDefault="006A7A48">
            <w:pPr>
              <w:spacing w:line="300" w:lineRule="exact"/>
              <w:jc w:val="center"/>
              <w:rPr>
                <w:rFonts w:ascii="方正小标宋简体" w:eastAsia="方正小标宋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b/>
                <w:color w:val="000000" w:themeColor="text1"/>
                <w:sz w:val="28"/>
                <w:szCs w:val="28"/>
              </w:rPr>
              <w:t>条</w:t>
            </w:r>
          </w:p>
          <w:p w14:paraId="705967CE" w14:textId="77777777" w:rsidR="00512F9E" w:rsidRDefault="006A7A48">
            <w:pPr>
              <w:spacing w:line="300" w:lineRule="exact"/>
              <w:jc w:val="center"/>
              <w:rPr>
                <w:rFonts w:ascii="方正小标宋简体" w:eastAsia="方正小标宋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b/>
                <w:color w:val="000000" w:themeColor="text1"/>
                <w:sz w:val="28"/>
                <w:szCs w:val="28"/>
              </w:rPr>
              <w:t>件</w:t>
            </w:r>
          </w:p>
        </w:tc>
        <w:tc>
          <w:tcPr>
            <w:tcW w:w="86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04C96" w14:textId="77777777" w:rsidR="00512F9E" w:rsidRDefault="006A7A48">
            <w:pPr>
              <w:spacing w:line="39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1.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有良好的</w:t>
            </w:r>
            <w:proofErr w:type="gramStart"/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的</w:t>
            </w:r>
            <w:proofErr w:type="gramEnd"/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沟通协调能</w:t>
            </w:r>
            <w:r>
              <w:rPr>
                <w:rFonts w:ascii="仿宋_GB2312" w:eastAsia="仿宋_GB2312" w:hint="eastAsia"/>
                <w:sz w:val="28"/>
                <w:szCs w:val="28"/>
              </w:rPr>
              <w:t>力，能妥善处理公司与各大金融机构、融资主管部门、监管部门、金融机构、评级机构、审计机构等的关系，优化公司市场化形象和信誉</w:t>
            </w:r>
            <w:r>
              <w:rPr>
                <w:rFonts w:ascii="仿宋_GB2312" w:eastAsia="仿宋_GB2312"/>
                <w:sz w:val="28"/>
                <w:szCs w:val="28"/>
              </w:rPr>
              <w:t>,</w:t>
            </w:r>
            <w:r>
              <w:rPr>
                <w:rFonts w:ascii="仿宋_GB2312" w:eastAsia="仿宋_GB2312" w:hint="eastAsia"/>
                <w:sz w:val="28"/>
                <w:szCs w:val="28"/>
              </w:rPr>
              <w:t>营造良好的外部融资环境；</w:t>
            </w:r>
          </w:p>
          <w:p w14:paraId="0DB6EEFC" w14:textId="77777777" w:rsidR="00512F9E" w:rsidRDefault="006A7A48">
            <w:pPr>
              <w:spacing w:line="39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2.</w:t>
            </w:r>
            <w:r>
              <w:rPr>
                <w:rFonts w:ascii="仿宋_GB2312" w:eastAsia="仿宋_GB2312" w:hint="eastAsia"/>
                <w:sz w:val="28"/>
                <w:szCs w:val="28"/>
              </w:rPr>
              <w:t>熟悉融资政策法规，能敏锐洞悉市场环境和政策变化，有较强的金融资本组织能力、风险控制意识及防范化解风险能力；</w:t>
            </w:r>
          </w:p>
          <w:p w14:paraId="3DFB00E1" w14:textId="77777777" w:rsidR="00512F9E" w:rsidRDefault="006A7A48">
            <w:pPr>
              <w:spacing w:line="390" w:lineRule="exact"/>
              <w:ind w:firstLineChars="200" w:firstLine="560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3.</w:t>
            </w:r>
            <w:r>
              <w:rPr>
                <w:rFonts w:ascii="仿宋_GB2312" w:eastAsia="仿宋_GB2312" w:hint="eastAsia"/>
                <w:sz w:val="28"/>
                <w:szCs w:val="28"/>
              </w:rPr>
              <w:t>有丰富的投融资经验，</w:t>
            </w:r>
            <w:r>
              <w:rPr>
                <w:rFonts w:ascii="仿宋_GB2312" w:eastAsia="仿宋_GB2312" w:hint="eastAsia"/>
                <w:sz w:val="28"/>
                <w:szCs w:val="28"/>
              </w:rPr>
              <w:t>具有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年以上金融同业机构资金业务经历或（及）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个以上成功融资案例者优先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；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中共党员优先。</w:t>
            </w:r>
          </w:p>
        </w:tc>
      </w:tr>
      <w:tr w:rsidR="00512F9E" w14:paraId="7A16C5B2" w14:textId="77777777">
        <w:trPr>
          <w:trHeight w:val="1272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B19C" w14:textId="77777777" w:rsidR="00512F9E" w:rsidRDefault="006A7A48">
            <w:pPr>
              <w:spacing w:line="300" w:lineRule="exact"/>
              <w:jc w:val="center"/>
              <w:rPr>
                <w:rFonts w:ascii="方正小标宋简体" w:eastAsia="方正小标宋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b/>
                <w:color w:val="000000" w:themeColor="text1"/>
                <w:sz w:val="28"/>
                <w:szCs w:val="28"/>
              </w:rPr>
              <w:t>联</w:t>
            </w:r>
          </w:p>
          <w:p w14:paraId="23319274" w14:textId="77777777" w:rsidR="00512F9E" w:rsidRDefault="006A7A48">
            <w:pPr>
              <w:spacing w:line="300" w:lineRule="exact"/>
              <w:jc w:val="center"/>
              <w:rPr>
                <w:rFonts w:ascii="方正小标宋简体" w:eastAsia="方正小标宋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b/>
                <w:color w:val="000000" w:themeColor="text1"/>
                <w:sz w:val="28"/>
                <w:szCs w:val="28"/>
              </w:rPr>
              <w:t>系</w:t>
            </w:r>
          </w:p>
          <w:p w14:paraId="3FCC2B61" w14:textId="77777777" w:rsidR="00512F9E" w:rsidRDefault="006A7A48">
            <w:pPr>
              <w:spacing w:line="300" w:lineRule="exact"/>
              <w:jc w:val="center"/>
              <w:rPr>
                <w:rFonts w:ascii="方正小标宋简体" w:eastAsia="方正小标宋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b/>
                <w:color w:val="000000" w:themeColor="text1"/>
                <w:sz w:val="28"/>
                <w:szCs w:val="28"/>
              </w:rPr>
              <w:t>方</w:t>
            </w:r>
          </w:p>
          <w:p w14:paraId="16A90DC5" w14:textId="77777777" w:rsidR="00512F9E" w:rsidRDefault="006A7A48">
            <w:pPr>
              <w:spacing w:line="300" w:lineRule="exact"/>
              <w:jc w:val="center"/>
              <w:rPr>
                <w:rFonts w:ascii="方正小标宋简体" w:eastAsia="方正小标宋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b/>
                <w:color w:val="000000" w:themeColor="text1"/>
                <w:sz w:val="28"/>
                <w:szCs w:val="28"/>
              </w:rPr>
              <w:t>式</w:t>
            </w:r>
          </w:p>
        </w:tc>
        <w:tc>
          <w:tcPr>
            <w:tcW w:w="8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F6C3" w14:textId="77777777" w:rsidR="00512F9E" w:rsidRDefault="006A7A48">
            <w:pPr>
              <w:spacing w:line="300" w:lineRule="exact"/>
              <w:ind w:firstLineChars="200" w:firstLine="560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联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系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人：左羽</w:t>
            </w:r>
          </w:p>
          <w:p w14:paraId="0AE47986" w14:textId="77777777" w:rsidR="00512F9E" w:rsidRDefault="006A7A48">
            <w:pPr>
              <w:spacing w:line="300" w:lineRule="exact"/>
              <w:ind w:firstLineChars="200" w:firstLine="560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联系方式：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028-85323223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；</w:t>
            </w:r>
          </w:p>
        </w:tc>
      </w:tr>
    </w:tbl>
    <w:p w14:paraId="56AB2A75" w14:textId="77777777" w:rsidR="00512F9E" w:rsidRDefault="00512F9E">
      <w:pPr>
        <w:spacing w:line="360" w:lineRule="auto"/>
        <w:rPr>
          <w:rFonts w:ascii="黑体" w:eastAsia="黑体" w:hAnsi="黑体" w:cs="仿宋_GB2312"/>
          <w:bCs/>
          <w:color w:val="000000" w:themeColor="text1"/>
          <w:sz w:val="32"/>
          <w:szCs w:val="32"/>
        </w:rPr>
      </w:pPr>
    </w:p>
    <w:p w14:paraId="7F88C0D0" w14:textId="77777777" w:rsidR="00512F9E" w:rsidRDefault="00512F9E">
      <w:pPr>
        <w:pStyle w:val="5"/>
        <w:ind w:leftChars="0" w:left="0"/>
        <w:rPr>
          <w:rFonts w:ascii="黑体" w:eastAsia="黑体" w:hAnsi="黑体" w:cs="仿宋_GB2312"/>
          <w:bCs/>
          <w:color w:val="000000" w:themeColor="text1"/>
          <w:sz w:val="32"/>
          <w:szCs w:val="32"/>
        </w:rPr>
      </w:pPr>
    </w:p>
    <w:p w14:paraId="3C59E47F" w14:textId="77777777" w:rsidR="00512F9E" w:rsidRDefault="006A7A48">
      <w:pPr>
        <w:spacing w:line="360" w:lineRule="auto"/>
        <w:rPr>
          <w:rFonts w:ascii="黑体" w:eastAsia="黑体" w:hAnsi="黑体" w:cs="仿宋_GB2312"/>
          <w:bCs/>
          <w:color w:val="000000" w:themeColor="text1"/>
          <w:sz w:val="32"/>
          <w:szCs w:val="32"/>
        </w:rPr>
      </w:pPr>
      <w:r>
        <w:rPr>
          <w:rFonts w:ascii="黑体" w:eastAsia="黑体" w:hAnsi="黑体" w:cs="仿宋_GB2312" w:hint="eastAsia"/>
          <w:bCs/>
          <w:color w:val="000000" w:themeColor="text1"/>
          <w:sz w:val="32"/>
          <w:szCs w:val="32"/>
        </w:rPr>
        <w:lastRenderedPageBreak/>
        <w:t>附件</w:t>
      </w:r>
      <w:r>
        <w:rPr>
          <w:rFonts w:ascii="黑体" w:eastAsia="黑体" w:hAnsi="黑体" w:cs="仿宋_GB2312"/>
          <w:bCs/>
          <w:color w:val="000000" w:themeColor="text1"/>
          <w:sz w:val="32"/>
          <w:szCs w:val="32"/>
        </w:rPr>
        <w:t>2</w:t>
      </w:r>
      <w:r>
        <w:rPr>
          <w:rFonts w:ascii="黑体" w:eastAsia="黑体" w:hAnsi="黑体" w:cs="仿宋_GB2312"/>
          <w:bCs/>
          <w:color w:val="000000" w:themeColor="text1"/>
          <w:sz w:val="32"/>
          <w:szCs w:val="32"/>
        </w:rPr>
        <w:t>：</w:t>
      </w:r>
    </w:p>
    <w:p w14:paraId="5F9FBC91" w14:textId="77777777" w:rsidR="00512F9E" w:rsidRDefault="006A7A48">
      <w:pPr>
        <w:spacing w:line="700" w:lineRule="exact"/>
        <w:jc w:val="center"/>
        <w:rPr>
          <w:rFonts w:ascii="方正小标宋简体" w:eastAsia="方正小标宋简体" w:hAnsiTheme="minorEastAsia" w:cs="黑体"/>
          <w:color w:val="000000" w:themeColor="text1"/>
          <w:sz w:val="36"/>
          <w:szCs w:val="36"/>
        </w:rPr>
      </w:pPr>
      <w:r>
        <w:rPr>
          <w:rFonts w:ascii="方正小标宋简体" w:eastAsia="方正小标宋简体" w:hAnsiTheme="minorEastAsia" w:cs="黑体" w:hint="eastAsia"/>
          <w:color w:val="000000" w:themeColor="text1"/>
          <w:sz w:val="36"/>
          <w:szCs w:val="36"/>
        </w:rPr>
        <w:t>四川产业振兴发展投资基金有限公司</w:t>
      </w:r>
    </w:p>
    <w:p w14:paraId="0E11FE1D" w14:textId="77777777" w:rsidR="00512F9E" w:rsidRDefault="006A7A48">
      <w:pPr>
        <w:spacing w:line="700" w:lineRule="exact"/>
        <w:jc w:val="center"/>
        <w:rPr>
          <w:rFonts w:ascii="方正小标宋简体" w:eastAsia="方正小标宋简体" w:hAnsiTheme="minorEastAsia" w:cs="黑体"/>
          <w:color w:val="000000" w:themeColor="text1"/>
          <w:sz w:val="36"/>
          <w:szCs w:val="36"/>
        </w:rPr>
      </w:pPr>
      <w:r>
        <w:rPr>
          <w:rFonts w:ascii="方正小标宋简体" w:eastAsia="方正小标宋简体" w:hAnsiTheme="minorEastAsia" w:cs="黑体" w:hint="eastAsia"/>
          <w:color w:val="000000" w:themeColor="text1"/>
          <w:sz w:val="36"/>
          <w:szCs w:val="36"/>
        </w:rPr>
        <w:t>市场化选聘中层管理人员岗位说明书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5"/>
        <w:gridCol w:w="859"/>
        <w:gridCol w:w="7774"/>
      </w:tblGrid>
      <w:tr w:rsidR="00512F9E" w14:paraId="67797E45" w14:textId="77777777">
        <w:trPr>
          <w:trHeight w:hRule="exact" w:val="760"/>
          <w:jc w:val="center"/>
        </w:trPr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668A" w14:textId="77777777" w:rsidR="00512F9E" w:rsidRDefault="006A7A48">
            <w:pPr>
              <w:jc w:val="center"/>
              <w:rPr>
                <w:rFonts w:ascii="方正小标宋简体" w:eastAsia="方正小标宋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b/>
                <w:color w:val="000000" w:themeColor="text1"/>
                <w:sz w:val="28"/>
                <w:szCs w:val="28"/>
              </w:rPr>
              <w:t>职位名称</w:t>
            </w:r>
          </w:p>
        </w:tc>
        <w:tc>
          <w:tcPr>
            <w:tcW w:w="7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C0AB53" w14:textId="77777777" w:rsidR="00512F9E" w:rsidRDefault="006A7A48">
            <w:pPr>
              <w:spacing w:line="440" w:lineRule="exact"/>
              <w:ind w:firstLineChars="49" w:firstLine="137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四川振兴集团下属公司副总经理（文化产业投资方向）</w:t>
            </w:r>
          </w:p>
        </w:tc>
      </w:tr>
      <w:tr w:rsidR="00512F9E" w14:paraId="4F95B225" w14:textId="77777777">
        <w:trPr>
          <w:trHeight w:hRule="exact" w:val="777"/>
          <w:jc w:val="center"/>
        </w:trPr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0538" w14:textId="77777777" w:rsidR="00512F9E" w:rsidRDefault="006A7A48">
            <w:pPr>
              <w:jc w:val="center"/>
              <w:rPr>
                <w:rFonts w:ascii="方正小标宋简体" w:eastAsia="方正小标宋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b/>
                <w:color w:val="000000" w:themeColor="text1"/>
                <w:sz w:val="28"/>
                <w:szCs w:val="28"/>
              </w:rPr>
              <w:t>薪酬标准</w:t>
            </w:r>
          </w:p>
        </w:tc>
        <w:tc>
          <w:tcPr>
            <w:tcW w:w="7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FB40" w14:textId="77777777" w:rsidR="00512F9E" w:rsidRDefault="006A7A48">
            <w:pPr>
              <w:spacing w:line="300" w:lineRule="exact"/>
              <w:ind w:firstLineChars="200" w:firstLine="56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年度薪酬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45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万元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起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，另有绩效薪酬。</w:t>
            </w:r>
          </w:p>
        </w:tc>
      </w:tr>
      <w:tr w:rsidR="00512F9E" w14:paraId="317196D0" w14:textId="77777777">
        <w:trPr>
          <w:trHeight w:val="3820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24DC" w14:textId="77777777" w:rsidR="00512F9E" w:rsidRDefault="006A7A48">
            <w:pPr>
              <w:spacing w:line="300" w:lineRule="exact"/>
              <w:jc w:val="center"/>
              <w:rPr>
                <w:rFonts w:ascii="方正小标宋简体" w:eastAsia="方正小标宋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b/>
                <w:color w:val="000000" w:themeColor="text1"/>
                <w:sz w:val="28"/>
                <w:szCs w:val="28"/>
              </w:rPr>
              <w:t>主</w:t>
            </w:r>
          </w:p>
          <w:p w14:paraId="7DF2E994" w14:textId="77777777" w:rsidR="00512F9E" w:rsidRDefault="006A7A48">
            <w:pPr>
              <w:spacing w:line="300" w:lineRule="exact"/>
              <w:jc w:val="center"/>
              <w:rPr>
                <w:rFonts w:ascii="方正小标宋简体" w:eastAsia="方正小标宋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b/>
                <w:color w:val="000000" w:themeColor="text1"/>
                <w:sz w:val="28"/>
                <w:szCs w:val="28"/>
              </w:rPr>
              <w:t>要</w:t>
            </w:r>
          </w:p>
          <w:p w14:paraId="6AF7D4EA" w14:textId="77777777" w:rsidR="00512F9E" w:rsidRDefault="006A7A48">
            <w:pPr>
              <w:spacing w:line="300" w:lineRule="exact"/>
              <w:jc w:val="center"/>
              <w:rPr>
                <w:rFonts w:ascii="方正小标宋简体" w:eastAsia="方正小标宋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b/>
                <w:color w:val="000000" w:themeColor="text1"/>
                <w:sz w:val="28"/>
                <w:szCs w:val="28"/>
              </w:rPr>
              <w:t>职</w:t>
            </w:r>
          </w:p>
          <w:p w14:paraId="40B0027A" w14:textId="77777777" w:rsidR="00512F9E" w:rsidRDefault="006A7A48">
            <w:pPr>
              <w:spacing w:line="300" w:lineRule="exact"/>
              <w:jc w:val="center"/>
              <w:rPr>
                <w:rFonts w:ascii="方正小标宋简体" w:eastAsia="方正小标宋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b/>
                <w:color w:val="000000" w:themeColor="text1"/>
                <w:sz w:val="28"/>
                <w:szCs w:val="28"/>
              </w:rPr>
              <w:t>责</w:t>
            </w:r>
          </w:p>
        </w:tc>
        <w:tc>
          <w:tcPr>
            <w:tcW w:w="8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EAB2" w14:textId="77777777" w:rsidR="00512F9E" w:rsidRDefault="006A7A48">
            <w:pPr>
              <w:spacing w:line="400" w:lineRule="exact"/>
              <w:ind w:firstLineChars="200" w:firstLine="560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‎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1.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负责文化产业投资方向政策研究，提供专业的判断和决策依据，挖掘潜在优秀标的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和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投资机会；</w:t>
            </w:r>
          </w:p>
          <w:p w14:paraId="5047897A" w14:textId="77777777" w:rsidR="00512F9E" w:rsidRDefault="006A7A48">
            <w:pPr>
              <w:spacing w:line="400" w:lineRule="exact"/>
              <w:ind w:firstLineChars="200" w:firstLine="560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2.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寻找符合公司投资标准的文化产业投资项目，制定投资方案和策略；</w:t>
            </w:r>
          </w:p>
          <w:p w14:paraId="6371ECDA" w14:textId="77777777" w:rsidR="00512F9E" w:rsidRDefault="006A7A48">
            <w:pPr>
              <w:spacing w:line="400" w:lineRule="exact"/>
              <w:ind w:firstLineChars="200" w:firstLine="560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3.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负责项目投资计划，实施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私</w:t>
            </w:r>
            <w:proofErr w:type="gramStart"/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募股权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投资</w:t>
            </w:r>
            <w:proofErr w:type="gramEnd"/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项目全程管理，包括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项目开发、项目论证、项目投前投中投后管理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等；</w:t>
            </w:r>
          </w:p>
          <w:p w14:paraId="249857BD" w14:textId="77777777" w:rsidR="00512F9E" w:rsidRDefault="006A7A48">
            <w:pPr>
              <w:spacing w:line="400" w:lineRule="exact"/>
              <w:ind w:firstLineChars="200" w:firstLine="560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4.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开拓和维护项目资源、资金资源和客户资源，寻找匹配的项目和资金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；</w:t>
            </w:r>
          </w:p>
          <w:p w14:paraId="036AC0C2" w14:textId="77777777" w:rsidR="00512F9E" w:rsidRDefault="006A7A48">
            <w:pPr>
              <w:spacing w:line="400" w:lineRule="exact"/>
              <w:ind w:firstLineChars="200" w:firstLine="560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‎‎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完成领导安排的其他事项。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‎</w:t>
            </w:r>
          </w:p>
        </w:tc>
      </w:tr>
      <w:tr w:rsidR="00512F9E" w14:paraId="42F7DC6D" w14:textId="77777777">
        <w:trPr>
          <w:trHeight w:val="3190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B37636" w14:textId="77777777" w:rsidR="00512F9E" w:rsidRDefault="006A7A48">
            <w:pPr>
              <w:spacing w:line="300" w:lineRule="exact"/>
              <w:jc w:val="center"/>
              <w:rPr>
                <w:rFonts w:ascii="方正小标宋简体" w:eastAsia="方正小标宋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b/>
                <w:color w:val="000000" w:themeColor="text1"/>
                <w:sz w:val="28"/>
                <w:szCs w:val="28"/>
              </w:rPr>
              <w:t>任</w:t>
            </w:r>
          </w:p>
          <w:p w14:paraId="18CAEEDB" w14:textId="77777777" w:rsidR="00512F9E" w:rsidRDefault="006A7A48">
            <w:pPr>
              <w:spacing w:line="300" w:lineRule="exact"/>
              <w:jc w:val="center"/>
              <w:rPr>
                <w:rFonts w:ascii="方正小标宋简体" w:eastAsia="方正小标宋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b/>
                <w:color w:val="000000" w:themeColor="text1"/>
                <w:sz w:val="28"/>
                <w:szCs w:val="28"/>
              </w:rPr>
              <w:t>职</w:t>
            </w:r>
          </w:p>
          <w:p w14:paraId="3C39F723" w14:textId="77777777" w:rsidR="00512F9E" w:rsidRDefault="006A7A48">
            <w:pPr>
              <w:spacing w:line="300" w:lineRule="exact"/>
              <w:jc w:val="center"/>
              <w:rPr>
                <w:rFonts w:ascii="方正小标宋简体" w:eastAsia="方正小标宋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b/>
                <w:color w:val="000000" w:themeColor="text1"/>
                <w:sz w:val="28"/>
                <w:szCs w:val="28"/>
              </w:rPr>
              <w:t>条</w:t>
            </w:r>
          </w:p>
          <w:p w14:paraId="16CAE0AB" w14:textId="77777777" w:rsidR="00512F9E" w:rsidRDefault="006A7A48">
            <w:pPr>
              <w:spacing w:line="300" w:lineRule="exact"/>
              <w:jc w:val="center"/>
              <w:rPr>
                <w:rFonts w:ascii="方正小标宋简体" w:eastAsia="方正小标宋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b/>
                <w:color w:val="000000" w:themeColor="text1"/>
                <w:sz w:val="28"/>
                <w:szCs w:val="28"/>
              </w:rPr>
              <w:t>件</w:t>
            </w:r>
          </w:p>
        </w:tc>
        <w:tc>
          <w:tcPr>
            <w:tcW w:w="86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19C9A1" w14:textId="77777777" w:rsidR="00512F9E" w:rsidRDefault="006A7A48">
            <w:pPr>
              <w:spacing w:line="380" w:lineRule="exact"/>
              <w:ind w:firstLineChars="200" w:firstLine="560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1.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对市场行业有敏锐的洞察力和深刻的认知，善于发现潜在优质文化投资标的，对项目有独到见解和判断；</w:t>
            </w:r>
          </w:p>
          <w:p w14:paraId="7858E03B" w14:textId="77777777" w:rsidR="00512F9E" w:rsidRDefault="006A7A48">
            <w:pPr>
              <w:spacing w:line="380" w:lineRule="exact"/>
              <w:ind w:firstLineChars="200" w:firstLine="560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2.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‎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具有完整的私募基金从业经历，有设立运营大文化产业类基金的相关经验与投资退出业绩，有较强的募资能力；</w:t>
            </w:r>
          </w:p>
          <w:p w14:paraId="049F20DD" w14:textId="77777777" w:rsidR="00512F9E" w:rsidRDefault="006A7A48">
            <w:pPr>
              <w:spacing w:line="380" w:lineRule="exact"/>
              <w:ind w:firstLineChars="200" w:firstLine="560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具有行业内项目资源和资金募集资源，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拥有较为丰富的行业知识和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投资领域较为广泛的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人脉资源，有良好的规划与公关能力、出众的谈判沟通能力、优秀的团队管理能力；</w:t>
            </w:r>
          </w:p>
          <w:p w14:paraId="67BC6EE9" w14:textId="77777777" w:rsidR="00512F9E" w:rsidRDefault="006A7A48">
            <w:pPr>
              <w:spacing w:line="340" w:lineRule="exact"/>
              <w:ind w:firstLineChars="200" w:firstLine="560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/>
                <w:sz w:val="28"/>
                <w:szCs w:val="28"/>
              </w:rPr>
              <w:t>.</w:t>
            </w:r>
            <w:r>
              <w:rPr>
                <w:rFonts w:ascii="仿宋_GB2312" w:eastAsia="仿宋_GB2312" w:hint="eastAsia"/>
                <w:sz w:val="28"/>
                <w:szCs w:val="28"/>
              </w:rPr>
              <w:t>有知名文化投资</w:t>
            </w:r>
            <w:r>
              <w:rPr>
                <w:rFonts w:ascii="仿宋_GB2312" w:eastAsia="仿宋_GB2312" w:hint="eastAsia"/>
                <w:sz w:val="28"/>
                <w:szCs w:val="28"/>
              </w:rPr>
              <w:t>或私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募股权投资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公司工作经历，具有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个以上成功文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创投资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案例者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>
              <w:rPr>
                <w:rFonts w:ascii="仿宋_GB2312" w:eastAsia="仿宋_GB2312" w:hint="eastAsia"/>
                <w:sz w:val="28"/>
                <w:szCs w:val="28"/>
              </w:rPr>
              <w:t>有成熟项目储备者</w:t>
            </w:r>
            <w:r>
              <w:rPr>
                <w:rFonts w:ascii="仿宋_GB2312" w:eastAsia="仿宋_GB2312" w:hint="eastAsia"/>
                <w:sz w:val="28"/>
                <w:szCs w:val="28"/>
              </w:rPr>
              <w:t>优先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；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中共党员优先</w:t>
            </w:r>
            <w:r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</w:tr>
      <w:tr w:rsidR="00512F9E" w14:paraId="5E914590" w14:textId="77777777">
        <w:trPr>
          <w:trHeight w:val="1408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1E23" w14:textId="77777777" w:rsidR="00512F9E" w:rsidRDefault="006A7A48">
            <w:pPr>
              <w:spacing w:line="300" w:lineRule="exact"/>
              <w:jc w:val="center"/>
              <w:rPr>
                <w:rFonts w:ascii="方正小标宋简体" w:eastAsia="方正小标宋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b/>
                <w:color w:val="000000" w:themeColor="text1"/>
                <w:sz w:val="28"/>
                <w:szCs w:val="28"/>
              </w:rPr>
              <w:t>联</w:t>
            </w:r>
          </w:p>
          <w:p w14:paraId="0020E4B5" w14:textId="77777777" w:rsidR="00512F9E" w:rsidRDefault="006A7A48">
            <w:pPr>
              <w:spacing w:line="300" w:lineRule="exact"/>
              <w:jc w:val="center"/>
              <w:rPr>
                <w:rFonts w:ascii="方正小标宋简体" w:eastAsia="方正小标宋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b/>
                <w:color w:val="000000" w:themeColor="text1"/>
                <w:sz w:val="28"/>
                <w:szCs w:val="28"/>
              </w:rPr>
              <w:t>系</w:t>
            </w:r>
          </w:p>
          <w:p w14:paraId="08F2ABE1" w14:textId="77777777" w:rsidR="00512F9E" w:rsidRDefault="006A7A48">
            <w:pPr>
              <w:spacing w:line="300" w:lineRule="exact"/>
              <w:jc w:val="center"/>
              <w:rPr>
                <w:rFonts w:ascii="方正小标宋简体" w:eastAsia="方正小标宋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b/>
                <w:color w:val="000000" w:themeColor="text1"/>
                <w:sz w:val="28"/>
                <w:szCs w:val="28"/>
              </w:rPr>
              <w:t>方</w:t>
            </w:r>
          </w:p>
          <w:p w14:paraId="60B88C16" w14:textId="77777777" w:rsidR="00512F9E" w:rsidRDefault="006A7A48">
            <w:pPr>
              <w:spacing w:line="300" w:lineRule="exact"/>
              <w:jc w:val="center"/>
              <w:rPr>
                <w:rFonts w:ascii="方正小标宋简体" w:eastAsia="方正小标宋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b/>
                <w:color w:val="000000" w:themeColor="text1"/>
                <w:sz w:val="28"/>
                <w:szCs w:val="28"/>
              </w:rPr>
              <w:t>式</w:t>
            </w:r>
          </w:p>
        </w:tc>
        <w:tc>
          <w:tcPr>
            <w:tcW w:w="8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1CCC" w14:textId="77777777" w:rsidR="00512F9E" w:rsidRDefault="006A7A48">
            <w:pPr>
              <w:spacing w:line="300" w:lineRule="exact"/>
              <w:ind w:firstLineChars="200" w:firstLine="560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联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系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人：左羽</w:t>
            </w:r>
          </w:p>
          <w:p w14:paraId="7DD48F7A" w14:textId="77777777" w:rsidR="00512F9E" w:rsidRDefault="006A7A48">
            <w:pPr>
              <w:spacing w:line="300" w:lineRule="exact"/>
              <w:ind w:firstLineChars="200" w:firstLine="560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联系方式：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028-85323223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；</w:t>
            </w:r>
          </w:p>
        </w:tc>
      </w:tr>
    </w:tbl>
    <w:p w14:paraId="0626841A" w14:textId="77777777" w:rsidR="00512F9E" w:rsidRDefault="00512F9E">
      <w:pPr>
        <w:spacing w:line="360" w:lineRule="auto"/>
        <w:rPr>
          <w:rFonts w:ascii="黑体" w:eastAsia="黑体" w:hAnsi="黑体" w:cs="仿宋_GB2312"/>
          <w:bCs/>
          <w:color w:val="000000" w:themeColor="text1"/>
          <w:sz w:val="32"/>
          <w:szCs w:val="32"/>
        </w:rPr>
      </w:pPr>
    </w:p>
    <w:p w14:paraId="0EA6844F" w14:textId="77777777" w:rsidR="00512F9E" w:rsidRDefault="00512F9E">
      <w:pPr>
        <w:spacing w:line="360" w:lineRule="auto"/>
        <w:rPr>
          <w:rFonts w:ascii="黑体" w:eastAsia="黑体" w:hAnsi="黑体" w:cs="仿宋_GB2312"/>
          <w:bCs/>
          <w:color w:val="000000" w:themeColor="text1"/>
          <w:sz w:val="32"/>
          <w:szCs w:val="32"/>
        </w:rPr>
      </w:pPr>
    </w:p>
    <w:p w14:paraId="252E7A48" w14:textId="77777777" w:rsidR="00512F9E" w:rsidRDefault="00512F9E">
      <w:pPr>
        <w:spacing w:line="360" w:lineRule="auto"/>
        <w:rPr>
          <w:rFonts w:ascii="黑体" w:eastAsia="黑体" w:hAnsi="黑体" w:cs="仿宋_GB2312"/>
          <w:bCs/>
          <w:color w:val="000000" w:themeColor="text1"/>
          <w:sz w:val="32"/>
          <w:szCs w:val="32"/>
        </w:rPr>
      </w:pPr>
    </w:p>
    <w:p w14:paraId="0315DCC0" w14:textId="77777777" w:rsidR="00512F9E" w:rsidRDefault="006A7A48">
      <w:pPr>
        <w:spacing w:line="360" w:lineRule="auto"/>
        <w:rPr>
          <w:rFonts w:ascii="黑体" w:eastAsia="黑体" w:hAnsi="黑体" w:cs="仿宋_GB2312"/>
          <w:bCs/>
          <w:color w:val="000000" w:themeColor="text1"/>
          <w:sz w:val="32"/>
          <w:szCs w:val="32"/>
        </w:rPr>
      </w:pPr>
      <w:r>
        <w:rPr>
          <w:rFonts w:ascii="黑体" w:eastAsia="黑体" w:hAnsi="黑体" w:cs="仿宋_GB2312" w:hint="eastAsia"/>
          <w:bCs/>
          <w:color w:val="000000" w:themeColor="text1"/>
          <w:sz w:val="32"/>
          <w:szCs w:val="32"/>
        </w:rPr>
        <w:lastRenderedPageBreak/>
        <w:t>附件</w:t>
      </w:r>
      <w:r>
        <w:rPr>
          <w:rFonts w:ascii="黑体" w:eastAsia="黑体" w:hAnsi="黑体" w:cs="仿宋_GB2312"/>
          <w:bCs/>
          <w:color w:val="000000" w:themeColor="text1"/>
          <w:sz w:val="32"/>
          <w:szCs w:val="32"/>
        </w:rPr>
        <w:t>3</w:t>
      </w:r>
      <w:r>
        <w:rPr>
          <w:rFonts w:ascii="黑体" w:eastAsia="黑体" w:hAnsi="黑体" w:cs="仿宋_GB2312"/>
          <w:bCs/>
          <w:color w:val="000000" w:themeColor="text1"/>
          <w:sz w:val="32"/>
          <w:szCs w:val="32"/>
        </w:rPr>
        <w:t>：</w:t>
      </w:r>
    </w:p>
    <w:p w14:paraId="78C254E3" w14:textId="77777777" w:rsidR="00512F9E" w:rsidRDefault="006A7A48">
      <w:pPr>
        <w:spacing w:line="700" w:lineRule="exact"/>
        <w:jc w:val="center"/>
        <w:rPr>
          <w:rFonts w:ascii="方正小标宋简体" w:eastAsia="方正小标宋简体" w:hAnsiTheme="minorEastAsia" w:cs="黑体"/>
          <w:color w:val="000000" w:themeColor="text1"/>
          <w:sz w:val="36"/>
          <w:szCs w:val="36"/>
        </w:rPr>
      </w:pPr>
      <w:r>
        <w:rPr>
          <w:rFonts w:ascii="方正小标宋简体" w:eastAsia="方正小标宋简体" w:hAnsiTheme="minorEastAsia" w:cs="黑体" w:hint="eastAsia"/>
          <w:color w:val="000000" w:themeColor="text1"/>
          <w:sz w:val="36"/>
          <w:szCs w:val="36"/>
        </w:rPr>
        <w:t>四川产业振兴发展投资基金有限公司</w:t>
      </w:r>
    </w:p>
    <w:p w14:paraId="523F8FF0" w14:textId="77777777" w:rsidR="00512F9E" w:rsidRDefault="006A7A48">
      <w:pPr>
        <w:spacing w:line="700" w:lineRule="exact"/>
        <w:jc w:val="center"/>
        <w:rPr>
          <w:rFonts w:ascii="方正小标宋简体" w:eastAsia="方正小标宋简体" w:hAnsiTheme="minorEastAsia" w:cs="黑体"/>
          <w:color w:val="000000" w:themeColor="text1"/>
          <w:sz w:val="36"/>
          <w:szCs w:val="36"/>
        </w:rPr>
      </w:pPr>
      <w:r>
        <w:rPr>
          <w:rFonts w:ascii="方正小标宋简体" w:eastAsia="方正小标宋简体" w:hAnsiTheme="minorEastAsia" w:cs="黑体" w:hint="eastAsia"/>
          <w:color w:val="000000" w:themeColor="text1"/>
          <w:sz w:val="36"/>
          <w:szCs w:val="36"/>
        </w:rPr>
        <w:t>市场化选聘中层管理人员岗位说明书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5"/>
        <w:gridCol w:w="859"/>
        <w:gridCol w:w="7774"/>
      </w:tblGrid>
      <w:tr w:rsidR="00512F9E" w14:paraId="29C34916" w14:textId="77777777">
        <w:trPr>
          <w:trHeight w:hRule="exact" w:val="573"/>
          <w:jc w:val="center"/>
        </w:trPr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C453" w14:textId="77777777" w:rsidR="00512F9E" w:rsidRDefault="006A7A48">
            <w:pPr>
              <w:jc w:val="center"/>
              <w:rPr>
                <w:rFonts w:ascii="方正小标宋简体" w:eastAsia="方正小标宋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b/>
                <w:color w:val="000000" w:themeColor="text1"/>
                <w:sz w:val="28"/>
                <w:szCs w:val="28"/>
              </w:rPr>
              <w:t>职位名称</w:t>
            </w:r>
          </w:p>
        </w:tc>
        <w:tc>
          <w:tcPr>
            <w:tcW w:w="7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5591B2" w14:textId="77777777" w:rsidR="00512F9E" w:rsidRDefault="006A7A48">
            <w:pPr>
              <w:spacing w:line="440" w:lineRule="exact"/>
              <w:ind w:firstLineChars="49" w:firstLine="137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四川振兴集团下属公司副总经理（并购投资方向）</w:t>
            </w:r>
          </w:p>
        </w:tc>
      </w:tr>
      <w:tr w:rsidR="00512F9E" w14:paraId="4AADA968" w14:textId="77777777">
        <w:trPr>
          <w:trHeight w:hRule="exact" w:val="777"/>
          <w:jc w:val="center"/>
        </w:trPr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885D" w14:textId="77777777" w:rsidR="00512F9E" w:rsidRDefault="006A7A48">
            <w:pPr>
              <w:jc w:val="center"/>
              <w:rPr>
                <w:rFonts w:ascii="方正小标宋简体" w:eastAsia="方正小标宋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b/>
                <w:color w:val="000000" w:themeColor="text1"/>
                <w:sz w:val="28"/>
                <w:szCs w:val="28"/>
              </w:rPr>
              <w:t>薪酬标准</w:t>
            </w:r>
          </w:p>
        </w:tc>
        <w:tc>
          <w:tcPr>
            <w:tcW w:w="7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3A8B" w14:textId="77777777" w:rsidR="00512F9E" w:rsidRDefault="006A7A48">
            <w:pPr>
              <w:spacing w:line="300" w:lineRule="exact"/>
              <w:ind w:firstLineChars="200" w:firstLine="56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年度薪酬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45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万元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起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，另有绩效薪酬。</w:t>
            </w:r>
          </w:p>
        </w:tc>
      </w:tr>
      <w:tr w:rsidR="00512F9E" w14:paraId="56994E3D" w14:textId="77777777">
        <w:trPr>
          <w:trHeight w:val="4040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8DC7E" w14:textId="77777777" w:rsidR="00512F9E" w:rsidRDefault="006A7A48">
            <w:pPr>
              <w:spacing w:line="300" w:lineRule="exact"/>
              <w:jc w:val="center"/>
              <w:rPr>
                <w:rFonts w:ascii="方正小标宋简体" w:eastAsia="方正小标宋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b/>
                <w:color w:val="000000" w:themeColor="text1"/>
                <w:sz w:val="28"/>
                <w:szCs w:val="28"/>
              </w:rPr>
              <w:t>主</w:t>
            </w:r>
          </w:p>
          <w:p w14:paraId="1D3F7BDB" w14:textId="77777777" w:rsidR="00512F9E" w:rsidRDefault="006A7A48">
            <w:pPr>
              <w:spacing w:line="300" w:lineRule="exact"/>
              <w:jc w:val="center"/>
              <w:rPr>
                <w:rFonts w:ascii="方正小标宋简体" w:eastAsia="方正小标宋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b/>
                <w:color w:val="000000" w:themeColor="text1"/>
                <w:sz w:val="28"/>
                <w:szCs w:val="28"/>
              </w:rPr>
              <w:t>要</w:t>
            </w:r>
          </w:p>
          <w:p w14:paraId="277F4F3D" w14:textId="77777777" w:rsidR="00512F9E" w:rsidRDefault="006A7A48">
            <w:pPr>
              <w:spacing w:line="300" w:lineRule="exact"/>
              <w:jc w:val="center"/>
              <w:rPr>
                <w:rFonts w:ascii="方正小标宋简体" w:eastAsia="方正小标宋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b/>
                <w:color w:val="000000" w:themeColor="text1"/>
                <w:sz w:val="28"/>
                <w:szCs w:val="28"/>
              </w:rPr>
              <w:t>职</w:t>
            </w:r>
          </w:p>
          <w:p w14:paraId="5A0F96FF" w14:textId="77777777" w:rsidR="00512F9E" w:rsidRDefault="006A7A48">
            <w:pPr>
              <w:spacing w:line="300" w:lineRule="exact"/>
              <w:jc w:val="center"/>
              <w:rPr>
                <w:rFonts w:ascii="方正小标宋简体" w:eastAsia="方正小标宋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b/>
                <w:color w:val="000000" w:themeColor="text1"/>
                <w:sz w:val="28"/>
                <w:szCs w:val="28"/>
              </w:rPr>
              <w:t>责</w:t>
            </w:r>
          </w:p>
        </w:tc>
        <w:tc>
          <w:tcPr>
            <w:tcW w:w="8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AB8D" w14:textId="77777777" w:rsidR="00512F9E" w:rsidRDefault="006A7A48">
            <w:pPr>
              <w:pStyle w:val="5"/>
              <w:spacing w:line="380" w:lineRule="exact"/>
              <w:ind w:leftChars="0" w:left="0" w:firstLineChars="200" w:firstLine="560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1.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推动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公司并购业务，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搜寻、对接拟并购标的，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对拟投资项目进行方案论证，牵头编写</w:t>
            </w:r>
            <w:proofErr w:type="gramStart"/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项目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尽调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报告</w:t>
            </w:r>
            <w:proofErr w:type="gramEnd"/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，并进行项目申报；</w:t>
            </w:r>
          </w:p>
          <w:p w14:paraId="3761FDD1" w14:textId="77777777" w:rsidR="00512F9E" w:rsidRDefault="006A7A48">
            <w:pPr>
              <w:pStyle w:val="5"/>
              <w:spacing w:line="380" w:lineRule="exact"/>
              <w:ind w:leftChars="0" w:left="0" w:firstLineChars="200" w:firstLine="560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2.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参与投资项目谈判，建立并保持与合作伙伴、主管部门、潜在客户的</w:t>
            </w:r>
            <w:proofErr w:type="gramStart"/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良好业务</w:t>
            </w:r>
            <w:proofErr w:type="gramEnd"/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关系；</w:t>
            </w:r>
          </w:p>
          <w:p w14:paraId="4552FA3D" w14:textId="77777777" w:rsidR="00512F9E" w:rsidRDefault="006A7A48">
            <w:pPr>
              <w:pStyle w:val="5"/>
              <w:spacing w:line="380" w:lineRule="exact"/>
              <w:ind w:leftChars="0" w:left="0" w:firstLineChars="200" w:firstLine="560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3.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根据项目需要，匹配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并购资金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，全面规划项目投融资工作；</w:t>
            </w:r>
          </w:p>
          <w:p w14:paraId="1B56E2A9" w14:textId="77777777" w:rsidR="00512F9E" w:rsidRDefault="006A7A48">
            <w:pPr>
              <w:pStyle w:val="5"/>
              <w:spacing w:line="380" w:lineRule="exact"/>
              <w:ind w:leftChars="0" w:left="0" w:firstLineChars="200" w:firstLine="560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4.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对并购各阶段工作风险进行分析监测，及时汇总报告，并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按集团公司要求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牵头并购后的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投后管理工作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；</w:t>
            </w:r>
          </w:p>
          <w:p w14:paraId="6F422178" w14:textId="77777777" w:rsidR="00512F9E" w:rsidRDefault="006A7A48">
            <w:pPr>
              <w:pStyle w:val="5"/>
              <w:spacing w:line="380" w:lineRule="exact"/>
              <w:ind w:leftChars="0" w:left="0" w:firstLineChars="200" w:firstLine="560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5.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开展并购业务培训，提升并购团队整体业务能力；</w:t>
            </w:r>
          </w:p>
          <w:p w14:paraId="570ADBA6" w14:textId="77777777" w:rsidR="00512F9E" w:rsidRDefault="006A7A48">
            <w:pPr>
              <w:pStyle w:val="5"/>
              <w:spacing w:line="380" w:lineRule="exact"/>
              <w:ind w:leftChars="0" w:left="0" w:firstLineChars="200" w:firstLine="560"/>
              <w:rPr>
                <w:rFonts w:eastAsia="仿宋_GB2312"/>
                <w:color w:val="000000" w:themeColor="text1"/>
              </w:rPr>
            </w:pPr>
            <w:r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‎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6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完成领导安排的其他事项。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512F9E" w14:paraId="7842BA98" w14:textId="77777777">
        <w:trPr>
          <w:trHeight w:val="3206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5B5951" w14:textId="77777777" w:rsidR="00512F9E" w:rsidRDefault="006A7A48">
            <w:pPr>
              <w:spacing w:line="300" w:lineRule="exact"/>
              <w:jc w:val="center"/>
              <w:rPr>
                <w:rFonts w:ascii="方正小标宋简体" w:eastAsia="方正小标宋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b/>
                <w:color w:val="000000" w:themeColor="text1"/>
                <w:sz w:val="28"/>
                <w:szCs w:val="28"/>
              </w:rPr>
              <w:t>任</w:t>
            </w:r>
          </w:p>
          <w:p w14:paraId="157E6C7E" w14:textId="77777777" w:rsidR="00512F9E" w:rsidRDefault="006A7A48">
            <w:pPr>
              <w:spacing w:line="300" w:lineRule="exact"/>
              <w:jc w:val="center"/>
              <w:rPr>
                <w:rFonts w:ascii="方正小标宋简体" w:eastAsia="方正小标宋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b/>
                <w:color w:val="000000" w:themeColor="text1"/>
                <w:sz w:val="28"/>
                <w:szCs w:val="28"/>
              </w:rPr>
              <w:t>职</w:t>
            </w:r>
          </w:p>
          <w:p w14:paraId="2E14DF1D" w14:textId="77777777" w:rsidR="00512F9E" w:rsidRDefault="006A7A48">
            <w:pPr>
              <w:spacing w:line="300" w:lineRule="exact"/>
              <w:jc w:val="center"/>
              <w:rPr>
                <w:rFonts w:ascii="方正小标宋简体" w:eastAsia="方正小标宋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b/>
                <w:color w:val="000000" w:themeColor="text1"/>
                <w:sz w:val="28"/>
                <w:szCs w:val="28"/>
              </w:rPr>
              <w:t>条</w:t>
            </w:r>
          </w:p>
          <w:p w14:paraId="71C01DFE" w14:textId="77777777" w:rsidR="00512F9E" w:rsidRDefault="006A7A48">
            <w:pPr>
              <w:spacing w:line="300" w:lineRule="exact"/>
              <w:jc w:val="center"/>
              <w:rPr>
                <w:rFonts w:ascii="方正小标宋简体" w:eastAsia="方正小标宋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b/>
                <w:color w:val="000000" w:themeColor="text1"/>
                <w:sz w:val="28"/>
                <w:szCs w:val="28"/>
              </w:rPr>
              <w:t>件</w:t>
            </w:r>
          </w:p>
        </w:tc>
        <w:tc>
          <w:tcPr>
            <w:tcW w:w="86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4B9DE5" w14:textId="77777777" w:rsidR="00512F9E" w:rsidRDefault="006A7A48">
            <w:pPr>
              <w:pStyle w:val="5"/>
              <w:spacing w:line="380" w:lineRule="exact"/>
              <w:ind w:leftChars="0" w:left="0" w:firstLineChars="200" w:firstLine="560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‎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1.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熟悉并购市场运作，敏锐发掘潜在合作机会，能准确寻找并购标的或并购方；</w:t>
            </w:r>
          </w:p>
          <w:p w14:paraId="59F54783" w14:textId="77777777" w:rsidR="00512F9E" w:rsidRDefault="006A7A48">
            <w:pPr>
              <w:pStyle w:val="5"/>
              <w:spacing w:line="380" w:lineRule="exact"/>
              <w:ind w:leftChars="0" w:left="0"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2.</w:t>
            </w:r>
            <w:r>
              <w:rPr>
                <w:rFonts w:ascii="仿宋_GB2312" w:eastAsia="仿宋_GB2312" w:hint="eastAsia"/>
                <w:sz w:val="28"/>
                <w:szCs w:val="28"/>
              </w:rPr>
              <w:t>熟悉并购业务相关政策法规和业务流程，熟练掌握并购战略制定、目标筛选、价值评估、财务分析、技术评估等环节的相关工具和方法；</w:t>
            </w:r>
          </w:p>
          <w:p w14:paraId="31C54708" w14:textId="77777777" w:rsidR="00512F9E" w:rsidRDefault="006A7A48">
            <w:pPr>
              <w:pStyle w:val="5"/>
              <w:spacing w:line="380" w:lineRule="exact"/>
              <w:ind w:leftChars="0" w:left="0" w:firstLineChars="200" w:firstLine="560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3.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有丰富的并购工作经历，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熟悉国有企业并购流程者、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具有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个以上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作为牵头人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成功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实施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并购投资案例者优先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；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中共党员优先。</w:t>
            </w:r>
          </w:p>
        </w:tc>
      </w:tr>
      <w:tr w:rsidR="00512F9E" w14:paraId="081450F9" w14:textId="77777777">
        <w:trPr>
          <w:trHeight w:val="1410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5E5E" w14:textId="77777777" w:rsidR="00512F9E" w:rsidRDefault="006A7A48">
            <w:pPr>
              <w:spacing w:line="300" w:lineRule="exact"/>
              <w:jc w:val="center"/>
              <w:rPr>
                <w:rFonts w:ascii="方正小标宋简体" w:eastAsia="方正小标宋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b/>
                <w:color w:val="000000" w:themeColor="text1"/>
                <w:sz w:val="28"/>
                <w:szCs w:val="28"/>
              </w:rPr>
              <w:t>联</w:t>
            </w:r>
          </w:p>
          <w:p w14:paraId="3D1A0D72" w14:textId="77777777" w:rsidR="00512F9E" w:rsidRDefault="006A7A48">
            <w:pPr>
              <w:spacing w:line="300" w:lineRule="exact"/>
              <w:jc w:val="center"/>
              <w:rPr>
                <w:rFonts w:ascii="方正小标宋简体" w:eastAsia="方正小标宋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b/>
                <w:color w:val="000000" w:themeColor="text1"/>
                <w:sz w:val="28"/>
                <w:szCs w:val="28"/>
              </w:rPr>
              <w:t>系</w:t>
            </w:r>
          </w:p>
          <w:p w14:paraId="2B82AB54" w14:textId="77777777" w:rsidR="00512F9E" w:rsidRDefault="006A7A48">
            <w:pPr>
              <w:spacing w:line="300" w:lineRule="exact"/>
              <w:jc w:val="center"/>
              <w:rPr>
                <w:rFonts w:ascii="方正小标宋简体" w:eastAsia="方正小标宋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b/>
                <w:color w:val="000000" w:themeColor="text1"/>
                <w:sz w:val="28"/>
                <w:szCs w:val="28"/>
              </w:rPr>
              <w:t>方</w:t>
            </w:r>
          </w:p>
          <w:p w14:paraId="4EF371FB" w14:textId="77777777" w:rsidR="00512F9E" w:rsidRDefault="006A7A48">
            <w:pPr>
              <w:spacing w:line="300" w:lineRule="exact"/>
              <w:jc w:val="center"/>
              <w:rPr>
                <w:rFonts w:ascii="方正小标宋简体" w:eastAsia="方正小标宋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b/>
                <w:color w:val="000000" w:themeColor="text1"/>
                <w:sz w:val="28"/>
                <w:szCs w:val="28"/>
              </w:rPr>
              <w:t>式</w:t>
            </w:r>
          </w:p>
        </w:tc>
        <w:tc>
          <w:tcPr>
            <w:tcW w:w="8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9A6C" w14:textId="77777777" w:rsidR="00512F9E" w:rsidRDefault="006A7A48">
            <w:pPr>
              <w:spacing w:line="300" w:lineRule="exact"/>
              <w:ind w:firstLineChars="200" w:firstLine="560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联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系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人：左羽</w:t>
            </w:r>
          </w:p>
          <w:p w14:paraId="03F92530" w14:textId="77777777" w:rsidR="00512F9E" w:rsidRDefault="006A7A48">
            <w:pPr>
              <w:spacing w:line="300" w:lineRule="exact"/>
              <w:ind w:firstLineChars="200" w:firstLine="560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联系方式：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028-85323223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；</w:t>
            </w:r>
          </w:p>
        </w:tc>
      </w:tr>
    </w:tbl>
    <w:p w14:paraId="0E730C38" w14:textId="77777777" w:rsidR="00512F9E" w:rsidRDefault="00512F9E">
      <w:pPr>
        <w:spacing w:line="360" w:lineRule="auto"/>
        <w:rPr>
          <w:rFonts w:ascii="黑体" w:eastAsia="黑体" w:hAnsi="黑体" w:cs="仿宋_GB2312"/>
          <w:bCs/>
          <w:color w:val="000000" w:themeColor="text1"/>
          <w:sz w:val="32"/>
          <w:szCs w:val="32"/>
        </w:rPr>
      </w:pPr>
    </w:p>
    <w:p w14:paraId="6EA876D0" w14:textId="77777777" w:rsidR="00512F9E" w:rsidRDefault="00512F9E">
      <w:pPr>
        <w:pStyle w:val="5"/>
        <w:ind w:left="1680"/>
      </w:pPr>
    </w:p>
    <w:p w14:paraId="4FE30BCA" w14:textId="77777777" w:rsidR="00512F9E" w:rsidRDefault="00512F9E">
      <w:pPr>
        <w:spacing w:line="360" w:lineRule="auto"/>
        <w:rPr>
          <w:rFonts w:ascii="黑体" w:eastAsia="黑体" w:hAnsi="黑体" w:cs="仿宋_GB2312"/>
          <w:bCs/>
          <w:color w:val="000000" w:themeColor="text1"/>
          <w:sz w:val="32"/>
          <w:szCs w:val="32"/>
        </w:rPr>
      </w:pPr>
    </w:p>
    <w:p w14:paraId="54481288" w14:textId="77777777" w:rsidR="00512F9E" w:rsidRDefault="006A7A48">
      <w:pPr>
        <w:spacing w:line="360" w:lineRule="auto"/>
        <w:rPr>
          <w:rFonts w:ascii="黑体" w:eastAsia="黑体" w:hAnsi="黑体" w:cs="仿宋_GB2312"/>
          <w:bCs/>
          <w:color w:val="000000" w:themeColor="text1"/>
          <w:sz w:val="32"/>
          <w:szCs w:val="32"/>
        </w:rPr>
      </w:pPr>
      <w:r>
        <w:rPr>
          <w:rFonts w:ascii="黑体" w:eastAsia="黑体" w:hAnsi="黑体" w:cs="仿宋_GB2312" w:hint="eastAsia"/>
          <w:bCs/>
          <w:color w:val="000000" w:themeColor="text1"/>
          <w:sz w:val="32"/>
          <w:szCs w:val="32"/>
        </w:rPr>
        <w:lastRenderedPageBreak/>
        <w:t>附件</w:t>
      </w:r>
      <w:r>
        <w:rPr>
          <w:rFonts w:ascii="黑体" w:eastAsia="黑体" w:hAnsi="黑体" w:cs="仿宋_GB2312"/>
          <w:bCs/>
          <w:color w:val="000000" w:themeColor="text1"/>
          <w:sz w:val="32"/>
          <w:szCs w:val="32"/>
        </w:rPr>
        <w:t>4</w:t>
      </w:r>
      <w:r>
        <w:rPr>
          <w:rFonts w:ascii="黑体" w:eastAsia="黑体" w:hAnsi="黑体" w:cs="仿宋_GB2312"/>
          <w:bCs/>
          <w:color w:val="000000" w:themeColor="text1"/>
          <w:sz w:val="32"/>
          <w:szCs w:val="32"/>
        </w:rPr>
        <w:t>：</w:t>
      </w:r>
    </w:p>
    <w:p w14:paraId="6BFBD68D" w14:textId="77777777" w:rsidR="00512F9E" w:rsidRDefault="006A7A48">
      <w:pPr>
        <w:spacing w:line="700" w:lineRule="exact"/>
        <w:jc w:val="center"/>
        <w:rPr>
          <w:rFonts w:ascii="方正小标宋简体" w:eastAsia="方正小标宋简体" w:hAnsiTheme="minorEastAsia" w:cs="黑体"/>
          <w:color w:val="000000" w:themeColor="text1"/>
          <w:sz w:val="36"/>
          <w:szCs w:val="36"/>
        </w:rPr>
      </w:pPr>
      <w:r>
        <w:rPr>
          <w:rFonts w:ascii="方正小标宋简体" w:eastAsia="方正小标宋简体" w:hAnsiTheme="minorEastAsia" w:cs="黑体" w:hint="eastAsia"/>
          <w:color w:val="000000" w:themeColor="text1"/>
          <w:sz w:val="36"/>
          <w:szCs w:val="36"/>
        </w:rPr>
        <w:t>四川产业振兴发展投资基金有限公司</w:t>
      </w:r>
    </w:p>
    <w:p w14:paraId="3762D5AF" w14:textId="77777777" w:rsidR="00512F9E" w:rsidRDefault="006A7A48">
      <w:pPr>
        <w:spacing w:line="700" w:lineRule="exact"/>
        <w:jc w:val="center"/>
        <w:rPr>
          <w:rFonts w:ascii="方正小标宋简体" w:eastAsia="方正小标宋简体" w:hAnsiTheme="minorEastAsia" w:cs="黑体"/>
          <w:color w:val="000000" w:themeColor="text1"/>
          <w:sz w:val="36"/>
          <w:szCs w:val="36"/>
        </w:rPr>
      </w:pPr>
      <w:r>
        <w:rPr>
          <w:rFonts w:ascii="方正小标宋简体" w:eastAsia="方正小标宋简体" w:hAnsiTheme="minorEastAsia" w:cs="黑体" w:hint="eastAsia"/>
          <w:color w:val="000000" w:themeColor="text1"/>
          <w:sz w:val="36"/>
          <w:szCs w:val="36"/>
        </w:rPr>
        <w:t>市场化选聘中层管理人员岗位说明书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5"/>
        <w:gridCol w:w="859"/>
        <w:gridCol w:w="7774"/>
      </w:tblGrid>
      <w:tr w:rsidR="00512F9E" w14:paraId="2E057043" w14:textId="77777777">
        <w:trPr>
          <w:trHeight w:hRule="exact" w:val="869"/>
          <w:jc w:val="center"/>
        </w:trPr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7B28" w14:textId="77777777" w:rsidR="00512F9E" w:rsidRDefault="006A7A48">
            <w:pPr>
              <w:jc w:val="center"/>
              <w:rPr>
                <w:rFonts w:ascii="方正小标宋简体" w:eastAsia="方正小标宋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b/>
                <w:color w:val="000000" w:themeColor="text1"/>
                <w:sz w:val="28"/>
                <w:szCs w:val="28"/>
              </w:rPr>
              <w:t>职位名称</w:t>
            </w:r>
          </w:p>
        </w:tc>
        <w:tc>
          <w:tcPr>
            <w:tcW w:w="7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FD8C8B" w14:textId="77777777" w:rsidR="00512F9E" w:rsidRDefault="006A7A48">
            <w:pPr>
              <w:spacing w:line="440" w:lineRule="exact"/>
              <w:ind w:firstLineChars="49" w:firstLine="137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四川振兴集团业务管理部或下属公司副总经理（不动产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管理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方向）</w:t>
            </w:r>
          </w:p>
        </w:tc>
      </w:tr>
      <w:tr w:rsidR="00512F9E" w14:paraId="218118B8" w14:textId="77777777">
        <w:trPr>
          <w:trHeight w:hRule="exact" w:val="774"/>
          <w:jc w:val="center"/>
        </w:trPr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83EC" w14:textId="77777777" w:rsidR="00512F9E" w:rsidRDefault="006A7A48">
            <w:pPr>
              <w:jc w:val="center"/>
              <w:rPr>
                <w:rFonts w:ascii="方正小标宋简体" w:eastAsia="方正小标宋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b/>
                <w:color w:val="000000" w:themeColor="text1"/>
                <w:sz w:val="28"/>
                <w:szCs w:val="28"/>
              </w:rPr>
              <w:t>薪酬标准</w:t>
            </w:r>
          </w:p>
        </w:tc>
        <w:tc>
          <w:tcPr>
            <w:tcW w:w="7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B673" w14:textId="77777777" w:rsidR="00512F9E" w:rsidRDefault="006A7A48">
            <w:pPr>
              <w:spacing w:line="300" w:lineRule="exact"/>
              <w:ind w:firstLineChars="200" w:firstLine="56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年度薪酬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45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万元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起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，另有绩效薪酬。</w:t>
            </w:r>
          </w:p>
        </w:tc>
      </w:tr>
      <w:tr w:rsidR="00512F9E" w14:paraId="52785D5E" w14:textId="77777777">
        <w:trPr>
          <w:trHeight w:val="3773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147F" w14:textId="77777777" w:rsidR="00512F9E" w:rsidRDefault="006A7A48">
            <w:pPr>
              <w:spacing w:line="300" w:lineRule="exact"/>
              <w:jc w:val="center"/>
              <w:rPr>
                <w:rFonts w:ascii="方正小标宋简体" w:eastAsia="方正小标宋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b/>
                <w:color w:val="000000" w:themeColor="text1"/>
                <w:sz w:val="28"/>
                <w:szCs w:val="28"/>
              </w:rPr>
              <w:t>主</w:t>
            </w:r>
          </w:p>
          <w:p w14:paraId="7B853B2D" w14:textId="77777777" w:rsidR="00512F9E" w:rsidRDefault="006A7A48">
            <w:pPr>
              <w:spacing w:line="300" w:lineRule="exact"/>
              <w:jc w:val="center"/>
              <w:rPr>
                <w:rFonts w:ascii="方正小标宋简体" w:eastAsia="方正小标宋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b/>
                <w:color w:val="000000" w:themeColor="text1"/>
                <w:sz w:val="28"/>
                <w:szCs w:val="28"/>
              </w:rPr>
              <w:t>要</w:t>
            </w:r>
          </w:p>
          <w:p w14:paraId="413C350B" w14:textId="77777777" w:rsidR="00512F9E" w:rsidRDefault="006A7A48">
            <w:pPr>
              <w:spacing w:line="300" w:lineRule="exact"/>
              <w:jc w:val="center"/>
              <w:rPr>
                <w:rFonts w:ascii="方正小标宋简体" w:eastAsia="方正小标宋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b/>
                <w:color w:val="000000" w:themeColor="text1"/>
                <w:sz w:val="28"/>
                <w:szCs w:val="28"/>
              </w:rPr>
              <w:t>职</w:t>
            </w:r>
          </w:p>
          <w:p w14:paraId="3DCBBF0A" w14:textId="77777777" w:rsidR="00512F9E" w:rsidRDefault="006A7A48">
            <w:pPr>
              <w:spacing w:line="300" w:lineRule="exact"/>
              <w:jc w:val="center"/>
              <w:rPr>
                <w:rFonts w:ascii="方正小标宋简体" w:eastAsia="方正小标宋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b/>
                <w:color w:val="000000" w:themeColor="text1"/>
                <w:sz w:val="28"/>
                <w:szCs w:val="28"/>
              </w:rPr>
              <w:t>责</w:t>
            </w:r>
          </w:p>
        </w:tc>
        <w:tc>
          <w:tcPr>
            <w:tcW w:w="8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A684" w14:textId="77777777" w:rsidR="00512F9E" w:rsidRDefault="006A7A48">
            <w:pPr>
              <w:pStyle w:val="5"/>
              <w:spacing w:line="420" w:lineRule="exact"/>
              <w:ind w:leftChars="0" w:left="0" w:firstLineChars="200" w:firstLine="560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1.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根据公司发展战略，负责不动产投资</w:t>
            </w:r>
            <w:proofErr w:type="gramStart"/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研</w:t>
            </w:r>
            <w:proofErr w:type="gramEnd"/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判、开发建设和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运营管理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，包括项目定位策划、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规划设计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、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建设管理、项目营销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等工作环节；</w:t>
            </w:r>
          </w:p>
          <w:p w14:paraId="7F3D0585" w14:textId="77777777" w:rsidR="00512F9E" w:rsidRDefault="006A7A48">
            <w:pPr>
              <w:pStyle w:val="5"/>
              <w:spacing w:line="420" w:lineRule="exact"/>
              <w:ind w:leftChars="0" w:left="0" w:firstLineChars="200" w:firstLine="560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2.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负责管理或审核公司不动产相关项目，协调不动产业务“投融建”涉及重大事项，管理项目风险，把控项目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建设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进度，实现项目总体目标；</w:t>
            </w:r>
          </w:p>
          <w:p w14:paraId="6309AAE9" w14:textId="77777777" w:rsidR="00512F9E" w:rsidRDefault="006A7A48">
            <w:pPr>
              <w:pStyle w:val="5"/>
              <w:spacing w:line="420" w:lineRule="exact"/>
              <w:ind w:leftChars="0" w:left="0" w:firstLineChars="200" w:firstLine="560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3.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带领团队制定和实施公司多元发展战略，负责组织和协调公司内外部资源；</w:t>
            </w:r>
          </w:p>
          <w:p w14:paraId="04EEA68F" w14:textId="77777777" w:rsidR="00512F9E" w:rsidRDefault="006A7A48">
            <w:pPr>
              <w:pStyle w:val="5"/>
              <w:spacing w:line="420" w:lineRule="exact"/>
              <w:ind w:leftChars="0" w:left="0" w:firstLineChars="200" w:firstLine="560"/>
              <w:rPr>
                <w:color w:val="000000" w:themeColor="text1"/>
              </w:rPr>
            </w:pPr>
            <w:r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4.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完成领导安排的其他事项。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512F9E" w14:paraId="4D3E7A15" w14:textId="77777777">
        <w:trPr>
          <w:trHeight w:val="2819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A2B96F" w14:textId="77777777" w:rsidR="00512F9E" w:rsidRDefault="006A7A48">
            <w:pPr>
              <w:spacing w:line="300" w:lineRule="exact"/>
              <w:jc w:val="center"/>
              <w:rPr>
                <w:rFonts w:ascii="方正小标宋简体" w:eastAsia="方正小标宋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b/>
                <w:color w:val="000000" w:themeColor="text1"/>
                <w:sz w:val="28"/>
                <w:szCs w:val="28"/>
              </w:rPr>
              <w:t>任</w:t>
            </w:r>
          </w:p>
          <w:p w14:paraId="73B0D2CE" w14:textId="77777777" w:rsidR="00512F9E" w:rsidRDefault="006A7A48">
            <w:pPr>
              <w:spacing w:line="300" w:lineRule="exact"/>
              <w:jc w:val="center"/>
              <w:rPr>
                <w:rFonts w:ascii="方正小标宋简体" w:eastAsia="方正小标宋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b/>
                <w:color w:val="000000" w:themeColor="text1"/>
                <w:sz w:val="28"/>
                <w:szCs w:val="28"/>
              </w:rPr>
              <w:t>职</w:t>
            </w:r>
          </w:p>
          <w:p w14:paraId="61940FDC" w14:textId="77777777" w:rsidR="00512F9E" w:rsidRDefault="006A7A48">
            <w:pPr>
              <w:spacing w:line="300" w:lineRule="exact"/>
              <w:jc w:val="center"/>
              <w:rPr>
                <w:rFonts w:ascii="方正小标宋简体" w:eastAsia="方正小标宋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b/>
                <w:color w:val="000000" w:themeColor="text1"/>
                <w:sz w:val="28"/>
                <w:szCs w:val="28"/>
              </w:rPr>
              <w:t>条</w:t>
            </w:r>
          </w:p>
          <w:p w14:paraId="083161D6" w14:textId="77777777" w:rsidR="00512F9E" w:rsidRDefault="006A7A48">
            <w:pPr>
              <w:spacing w:line="300" w:lineRule="exact"/>
              <w:jc w:val="center"/>
              <w:rPr>
                <w:rFonts w:ascii="方正小标宋简体" w:eastAsia="方正小标宋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b/>
                <w:color w:val="000000" w:themeColor="text1"/>
                <w:sz w:val="28"/>
                <w:szCs w:val="28"/>
              </w:rPr>
              <w:t>件</w:t>
            </w:r>
          </w:p>
        </w:tc>
        <w:tc>
          <w:tcPr>
            <w:tcW w:w="86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830C55" w14:textId="77777777" w:rsidR="00512F9E" w:rsidRDefault="006A7A48">
            <w:pPr>
              <w:spacing w:line="440" w:lineRule="exact"/>
              <w:ind w:firstLineChars="200" w:firstLine="560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‎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1.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熟练掌握不动产投资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拓展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、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开发建设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、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营销运营等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相关政策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法规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、工具和方法，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以及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不动产市场运作；</w:t>
            </w:r>
          </w:p>
          <w:p w14:paraId="637CFE8E" w14:textId="77777777" w:rsidR="00512F9E" w:rsidRDefault="006A7A48">
            <w:pPr>
              <w:pStyle w:val="5"/>
              <w:spacing w:line="440" w:lineRule="exact"/>
              <w:ind w:leftChars="0" w:left="0" w:firstLineChars="200" w:firstLine="560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2.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具备丰富的不动产开发、园区开发等相关实际经验，有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个以上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开发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项目全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流程管理经历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或完整的不动产投资成功案例者优先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；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中共党员优先。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‎</w:t>
            </w:r>
          </w:p>
        </w:tc>
      </w:tr>
      <w:tr w:rsidR="00512F9E" w14:paraId="2CFA2CF0" w14:textId="77777777">
        <w:trPr>
          <w:trHeight w:val="1453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5211" w14:textId="77777777" w:rsidR="00512F9E" w:rsidRDefault="006A7A48">
            <w:pPr>
              <w:spacing w:line="300" w:lineRule="exact"/>
              <w:jc w:val="center"/>
              <w:rPr>
                <w:rFonts w:ascii="方正小标宋简体" w:eastAsia="方正小标宋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b/>
                <w:color w:val="000000" w:themeColor="text1"/>
                <w:sz w:val="28"/>
                <w:szCs w:val="28"/>
              </w:rPr>
              <w:t>联</w:t>
            </w:r>
          </w:p>
          <w:p w14:paraId="1BFF393C" w14:textId="77777777" w:rsidR="00512F9E" w:rsidRDefault="006A7A48">
            <w:pPr>
              <w:spacing w:line="300" w:lineRule="exact"/>
              <w:jc w:val="center"/>
              <w:rPr>
                <w:rFonts w:ascii="方正小标宋简体" w:eastAsia="方正小标宋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b/>
                <w:color w:val="000000" w:themeColor="text1"/>
                <w:sz w:val="28"/>
                <w:szCs w:val="28"/>
              </w:rPr>
              <w:t>系</w:t>
            </w:r>
          </w:p>
          <w:p w14:paraId="29436B5F" w14:textId="77777777" w:rsidR="00512F9E" w:rsidRDefault="006A7A48">
            <w:pPr>
              <w:spacing w:line="300" w:lineRule="exact"/>
              <w:jc w:val="center"/>
              <w:rPr>
                <w:rFonts w:ascii="方正小标宋简体" w:eastAsia="方正小标宋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b/>
                <w:color w:val="000000" w:themeColor="text1"/>
                <w:sz w:val="28"/>
                <w:szCs w:val="28"/>
              </w:rPr>
              <w:t>方</w:t>
            </w:r>
          </w:p>
          <w:p w14:paraId="1A7AD44F" w14:textId="77777777" w:rsidR="00512F9E" w:rsidRDefault="006A7A48">
            <w:pPr>
              <w:spacing w:line="300" w:lineRule="exact"/>
              <w:jc w:val="center"/>
              <w:rPr>
                <w:rFonts w:ascii="方正小标宋简体" w:eastAsia="方正小标宋简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b/>
                <w:color w:val="000000" w:themeColor="text1"/>
                <w:sz w:val="28"/>
                <w:szCs w:val="28"/>
              </w:rPr>
              <w:t>式</w:t>
            </w:r>
          </w:p>
        </w:tc>
        <w:tc>
          <w:tcPr>
            <w:tcW w:w="8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A866" w14:textId="77777777" w:rsidR="00512F9E" w:rsidRDefault="006A7A48">
            <w:pPr>
              <w:spacing w:line="300" w:lineRule="exact"/>
              <w:ind w:firstLineChars="200" w:firstLine="560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联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系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人：左羽</w:t>
            </w:r>
          </w:p>
          <w:p w14:paraId="405C38C1" w14:textId="77777777" w:rsidR="00512F9E" w:rsidRDefault="006A7A48">
            <w:pPr>
              <w:spacing w:line="300" w:lineRule="exact"/>
              <w:ind w:firstLineChars="200" w:firstLine="560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联系方式：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028-85323223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；</w:t>
            </w:r>
          </w:p>
        </w:tc>
      </w:tr>
    </w:tbl>
    <w:p w14:paraId="149AD173" w14:textId="77777777" w:rsidR="00512F9E" w:rsidRDefault="00512F9E">
      <w:pPr>
        <w:spacing w:line="360" w:lineRule="auto"/>
        <w:rPr>
          <w:rFonts w:ascii="仿宋_GB2312" w:eastAsia="仿宋_GB2312" w:cs="仿宋_GB2312"/>
          <w:b/>
          <w:color w:val="000000" w:themeColor="text1"/>
          <w:sz w:val="32"/>
          <w:szCs w:val="32"/>
        </w:rPr>
      </w:pPr>
    </w:p>
    <w:sectPr w:rsidR="00512F9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2ECB0" w14:textId="77777777" w:rsidR="006A7A48" w:rsidRDefault="006A7A48">
      <w:r>
        <w:separator/>
      </w:r>
    </w:p>
  </w:endnote>
  <w:endnote w:type="continuationSeparator" w:id="0">
    <w:p w14:paraId="76075418" w14:textId="77777777" w:rsidR="006A7A48" w:rsidRDefault="006A7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89904" w14:textId="77777777" w:rsidR="00512F9E" w:rsidRDefault="006A7A48">
    <w:pPr>
      <w:pStyle w:val="a6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9F28C1" wp14:editId="68EB33E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89255" cy="30226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9255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26147578"/>
                          </w:sdtPr>
                          <w:sdtEndPr>
                            <w:rPr>
                              <w:rFonts w:ascii="仿宋" w:eastAsia="仿宋" w:hAnsi="仿宋"/>
                              <w:sz w:val="30"/>
                              <w:szCs w:val="30"/>
                            </w:rPr>
                          </w:sdtEndPr>
                          <w:sdtContent>
                            <w:p w14:paraId="22320852" w14:textId="77777777" w:rsidR="00512F9E" w:rsidRDefault="006A7A48">
                              <w:pPr>
                                <w:pStyle w:val="a6"/>
                                <w:jc w:val="center"/>
                                <w:rPr>
                                  <w:rFonts w:ascii="仿宋" w:eastAsia="仿宋" w:hAnsi="仿宋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仿宋" w:eastAsia="仿宋" w:hAnsi="仿宋" w:hint="eastAsia"/>
                                  <w:sz w:val="30"/>
                                  <w:szCs w:val="30"/>
                                </w:rPr>
                                <w:t>-</w:t>
                              </w:r>
                              <w:r>
                                <w:rPr>
                                  <w:rFonts w:ascii="仿宋" w:eastAsia="仿宋" w:hAnsi="仿宋"/>
                                  <w:sz w:val="30"/>
                                  <w:szCs w:val="30"/>
                                </w:rPr>
                                <w:fldChar w:fldCharType="begin"/>
                              </w:r>
                              <w:r>
                                <w:rPr>
                                  <w:rFonts w:ascii="仿宋" w:eastAsia="仿宋" w:hAnsi="仿宋"/>
                                  <w:sz w:val="30"/>
                                  <w:szCs w:val="30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="仿宋" w:eastAsia="仿宋" w:hAnsi="仿宋"/>
                                  <w:sz w:val="30"/>
                                  <w:szCs w:val="30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" w:eastAsia="仿宋" w:hAnsi="仿宋"/>
                                  <w:sz w:val="30"/>
                                  <w:szCs w:val="30"/>
                                </w:rPr>
                                <w:t>4</w:t>
                              </w:r>
                              <w:r>
                                <w:rPr>
                                  <w:rFonts w:ascii="仿宋" w:eastAsia="仿宋" w:hAnsi="仿宋"/>
                                  <w:sz w:val="30"/>
                                  <w:szCs w:val="30"/>
                                  <w:lang w:val="zh-CN"/>
                                </w:rPr>
                                <w:fldChar w:fldCharType="end"/>
                              </w:r>
                              <w:r>
                                <w:rPr>
                                  <w:rFonts w:ascii="仿宋" w:eastAsia="仿宋" w:hAnsi="仿宋" w:hint="eastAsia"/>
                                  <w:sz w:val="30"/>
                                  <w:szCs w:val="30"/>
                                  <w:lang w:val="zh-CN"/>
                                </w:rPr>
                                <w:t>-</w:t>
                              </w:r>
                            </w:p>
                          </w:sdtContent>
                        </w:sdt>
                        <w:p w14:paraId="7475F380" w14:textId="77777777" w:rsidR="00512F9E" w:rsidRDefault="00512F9E"/>
                      </w:txbxContent>
                    </wps:txbx>
                    <wps:bodyPr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9F28C1"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left:0;text-align:left;margin-left:0;margin-top:0;width:30.65pt;height:23.8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" filled="f" stroked="f">
              <v:textbox style="mso-fit-shape-to-text:t" inset="0,0,0,0">
                <w:txbxContent>
                  <w:sdt>
                    <w:sdtPr>
                      <w:id w:val="26147578"/>
                    </w:sdtPr>
                    <w:sdtEndPr>
                      <w:rPr>
                        <w:rFonts w:ascii="仿宋" w:eastAsia="仿宋" w:hAnsi="仿宋"/>
                        <w:sz w:val="30"/>
                        <w:szCs w:val="30"/>
                      </w:rPr>
                    </w:sdtEndPr>
                    <w:sdtContent>
                      <w:p w14:paraId="22320852" w14:textId="77777777" w:rsidR="00512F9E" w:rsidRDefault="006A7A48">
                        <w:pPr>
                          <w:pStyle w:val="a6"/>
                          <w:jc w:val="center"/>
                          <w:rPr>
                            <w:rFonts w:ascii="仿宋" w:eastAsia="仿宋" w:hAnsi="仿宋"/>
                            <w:sz w:val="30"/>
                            <w:szCs w:val="30"/>
                          </w:rPr>
                        </w:pPr>
                        <w:r>
                          <w:rPr>
                            <w:rFonts w:ascii="仿宋" w:eastAsia="仿宋" w:hAnsi="仿宋" w:hint="eastAsia"/>
                            <w:sz w:val="30"/>
                            <w:szCs w:val="30"/>
                          </w:rPr>
                          <w:t>-</w:t>
                        </w:r>
                        <w:r>
                          <w:rPr>
                            <w:rFonts w:ascii="仿宋" w:eastAsia="仿宋" w:hAnsi="仿宋"/>
                            <w:sz w:val="30"/>
                            <w:szCs w:val="30"/>
                          </w:rPr>
                          <w:fldChar w:fldCharType="begin"/>
                        </w:r>
                        <w:r>
                          <w:rPr>
                            <w:rFonts w:ascii="仿宋" w:eastAsia="仿宋" w:hAnsi="仿宋"/>
                            <w:sz w:val="30"/>
                            <w:szCs w:val="30"/>
                          </w:rPr>
                          <w:instrText xml:space="preserve"> PAGE   \* MERGEFORMAT </w:instrText>
                        </w:r>
                        <w:r>
                          <w:rPr>
                            <w:rFonts w:ascii="仿宋" w:eastAsia="仿宋" w:hAnsi="仿宋"/>
                            <w:sz w:val="30"/>
                            <w:szCs w:val="30"/>
                          </w:rPr>
                          <w:fldChar w:fldCharType="separate"/>
                        </w:r>
                        <w:r>
                          <w:rPr>
                            <w:rFonts w:ascii="仿宋" w:eastAsia="仿宋" w:hAnsi="仿宋"/>
                            <w:sz w:val="30"/>
                            <w:szCs w:val="30"/>
                          </w:rPr>
                          <w:t>4</w:t>
                        </w:r>
                        <w:r>
                          <w:rPr>
                            <w:rFonts w:ascii="仿宋" w:eastAsia="仿宋" w:hAnsi="仿宋"/>
                            <w:sz w:val="30"/>
                            <w:szCs w:val="30"/>
                            <w:lang w:val="zh-CN"/>
                          </w:rPr>
                          <w:fldChar w:fldCharType="end"/>
                        </w:r>
                        <w:r>
                          <w:rPr>
                            <w:rFonts w:ascii="仿宋" w:eastAsia="仿宋" w:hAnsi="仿宋" w:hint="eastAsia"/>
                            <w:sz w:val="30"/>
                            <w:szCs w:val="30"/>
                            <w:lang w:val="zh-CN"/>
                          </w:rPr>
                          <w:t>-</w:t>
                        </w:r>
                      </w:p>
                    </w:sdtContent>
                  </w:sdt>
                  <w:p w14:paraId="7475F380" w14:textId="77777777" w:rsidR="00512F9E" w:rsidRDefault="00512F9E"/>
                </w:txbxContent>
              </v:textbox>
              <w10:wrap anchorx="margin"/>
            </v:shape>
          </w:pict>
        </mc:Fallback>
      </mc:AlternateContent>
    </w:r>
  </w:p>
  <w:p w14:paraId="7502F4F5" w14:textId="77777777" w:rsidR="00512F9E" w:rsidRDefault="00512F9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32F8C" w14:textId="77777777" w:rsidR="006A7A48" w:rsidRDefault="006A7A48">
      <w:r>
        <w:separator/>
      </w:r>
    </w:p>
  </w:footnote>
  <w:footnote w:type="continuationSeparator" w:id="0">
    <w:p w14:paraId="351608DD" w14:textId="77777777" w:rsidR="006A7A48" w:rsidRDefault="006A7A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381"/>
    <w:rsid w:val="00000DE6"/>
    <w:rsid w:val="00010C51"/>
    <w:rsid w:val="00020C54"/>
    <w:rsid w:val="00022EE7"/>
    <w:rsid w:val="00024B86"/>
    <w:rsid w:val="00026095"/>
    <w:rsid w:val="00035937"/>
    <w:rsid w:val="00050533"/>
    <w:rsid w:val="000522AC"/>
    <w:rsid w:val="000537F2"/>
    <w:rsid w:val="00060B66"/>
    <w:rsid w:val="000644C4"/>
    <w:rsid w:val="000671E8"/>
    <w:rsid w:val="000679C0"/>
    <w:rsid w:val="00071723"/>
    <w:rsid w:val="0008379D"/>
    <w:rsid w:val="0008590B"/>
    <w:rsid w:val="000A65AA"/>
    <w:rsid w:val="000A6AD5"/>
    <w:rsid w:val="000A711C"/>
    <w:rsid w:val="000B110A"/>
    <w:rsid w:val="000B4DF4"/>
    <w:rsid w:val="000B768E"/>
    <w:rsid w:val="000C592D"/>
    <w:rsid w:val="000C7730"/>
    <w:rsid w:val="000D3E14"/>
    <w:rsid w:val="000D7075"/>
    <w:rsid w:val="000F049F"/>
    <w:rsid w:val="00132239"/>
    <w:rsid w:val="001348CA"/>
    <w:rsid w:val="00135CED"/>
    <w:rsid w:val="0014274A"/>
    <w:rsid w:val="00170F68"/>
    <w:rsid w:val="00175948"/>
    <w:rsid w:val="00185BD1"/>
    <w:rsid w:val="001A0EBC"/>
    <w:rsid w:val="001A1B30"/>
    <w:rsid w:val="001D2523"/>
    <w:rsid w:val="001D62B3"/>
    <w:rsid w:val="001E09A3"/>
    <w:rsid w:val="001E12A8"/>
    <w:rsid w:val="001E7365"/>
    <w:rsid w:val="001E74D2"/>
    <w:rsid w:val="001E76A5"/>
    <w:rsid w:val="001E7838"/>
    <w:rsid w:val="00221330"/>
    <w:rsid w:val="00235D8B"/>
    <w:rsid w:val="00247916"/>
    <w:rsid w:val="00271744"/>
    <w:rsid w:val="00272F1E"/>
    <w:rsid w:val="002772C3"/>
    <w:rsid w:val="00291980"/>
    <w:rsid w:val="00294663"/>
    <w:rsid w:val="002973B0"/>
    <w:rsid w:val="002A21BD"/>
    <w:rsid w:val="002B10F3"/>
    <w:rsid w:val="002D0B2C"/>
    <w:rsid w:val="002D16FB"/>
    <w:rsid w:val="002F7ACA"/>
    <w:rsid w:val="003078A5"/>
    <w:rsid w:val="003166B0"/>
    <w:rsid w:val="0032410A"/>
    <w:rsid w:val="0033556E"/>
    <w:rsid w:val="003464BE"/>
    <w:rsid w:val="00346C0C"/>
    <w:rsid w:val="00352711"/>
    <w:rsid w:val="003578AE"/>
    <w:rsid w:val="003624C5"/>
    <w:rsid w:val="00362D13"/>
    <w:rsid w:val="003826D4"/>
    <w:rsid w:val="003864EE"/>
    <w:rsid w:val="00393105"/>
    <w:rsid w:val="00395E20"/>
    <w:rsid w:val="003B5AE9"/>
    <w:rsid w:val="003B6E51"/>
    <w:rsid w:val="003D2903"/>
    <w:rsid w:val="003E200A"/>
    <w:rsid w:val="003E2AD1"/>
    <w:rsid w:val="003F2BF3"/>
    <w:rsid w:val="003F3CBC"/>
    <w:rsid w:val="003F74C9"/>
    <w:rsid w:val="00403DCE"/>
    <w:rsid w:val="00404022"/>
    <w:rsid w:val="004075D3"/>
    <w:rsid w:val="00414433"/>
    <w:rsid w:val="004150CC"/>
    <w:rsid w:val="00424A61"/>
    <w:rsid w:val="004265DF"/>
    <w:rsid w:val="004349B5"/>
    <w:rsid w:val="00441ECC"/>
    <w:rsid w:val="004454E1"/>
    <w:rsid w:val="00474D9E"/>
    <w:rsid w:val="0047768B"/>
    <w:rsid w:val="00477B78"/>
    <w:rsid w:val="00492DD3"/>
    <w:rsid w:val="004B29BA"/>
    <w:rsid w:val="004B59DD"/>
    <w:rsid w:val="004C4202"/>
    <w:rsid w:val="004C47F6"/>
    <w:rsid w:val="004C501F"/>
    <w:rsid w:val="004C6079"/>
    <w:rsid w:val="004C71A3"/>
    <w:rsid w:val="004D6D30"/>
    <w:rsid w:val="004F007E"/>
    <w:rsid w:val="004F6D7E"/>
    <w:rsid w:val="00500572"/>
    <w:rsid w:val="005019B4"/>
    <w:rsid w:val="00507C98"/>
    <w:rsid w:val="00510030"/>
    <w:rsid w:val="00512F9E"/>
    <w:rsid w:val="0052404D"/>
    <w:rsid w:val="0053297B"/>
    <w:rsid w:val="00560D69"/>
    <w:rsid w:val="0059132C"/>
    <w:rsid w:val="00593A3B"/>
    <w:rsid w:val="0059579C"/>
    <w:rsid w:val="00596BC3"/>
    <w:rsid w:val="005B06FE"/>
    <w:rsid w:val="005B5DE1"/>
    <w:rsid w:val="005C51A1"/>
    <w:rsid w:val="005D6912"/>
    <w:rsid w:val="005E35BE"/>
    <w:rsid w:val="005F1391"/>
    <w:rsid w:val="006052CD"/>
    <w:rsid w:val="00606183"/>
    <w:rsid w:val="00606C35"/>
    <w:rsid w:val="00607A5F"/>
    <w:rsid w:val="00611288"/>
    <w:rsid w:val="00614600"/>
    <w:rsid w:val="00614D97"/>
    <w:rsid w:val="00622EC4"/>
    <w:rsid w:val="0063053A"/>
    <w:rsid w:val="00632BE5"/>
    <w:rsid w:val="00642FFA"/>
    <w:rsid w:val="006545E0"/>
    <w:rsid w:val="0066455C"/>
    <w:rsid w:val="006805AD"/>
    <w:rsid w:val="006835D8"/>
    <w:rsid w:val="00685A28"/>
    <w:rsid w:val="0069730B"/>
    <w:rsid w:val="006A7A48"/>
    <w:rsid w:val="006C0054"/>
    <w:rsid w:val="006D3827"/>
    <w:rsid w:val="006D6695"/>
    <w:rsid w:val="00701640"/>
    <w:rsid w:val="00705AAA"/>
    <w:rsid w:val="00706A9D"/>
    <w:rsid w:val="00711B74"/>
    <w:rsid w:val="00713ECB"/>
    <w:rsid w:val="007171DD"/>
    <w:rsid w:val="007314B8"/>
    <w:rsid w:val="0074252A"/>
    <w:rsid w:val="00767221"/>
    <w:rsid w:val="00776EA6"/>
    <w:rsid w:val="007922B0"/>
    <w:rsid w:val="007A6FF3"/>
    <w:rsid w:val="007A70E1"/>
    <w:rsid w:val="007B2386"/>
    <w:rsid w:val="007B49FA"/>
    <w:rsid w:val="007C4F52"/>
    <w:rsid w:val="007E0FF5"/>
    <w:rsid w:val="007E4A89"/>
    <w:rsid w:val="007E73D0"/>
    <w:rsid w:val="007F7CE3"/>
    <w:rsid w:val="008108CD"/>
    <w:rsid w:val="008154F6"/>
    <w:rsid w:val="00816AB5"/>
    <w:rsid w:val="00827CD6"/>
    <w:rsid w:val="008420C7"/>
    <w:rsid w:val="00843675"/>
    <w:rsid w:val="0086564F"/>
    <w:rsid w:val="00890BAE"/>
    <w:rsid w:val="008B7A1D"/>
    <w:rsid w:val="008E39FD"/>
    <w:rsid w:val="008E7BA5"/>
    <w:rsid w:val="008F3185"/>
    <w:rsid w:val="008F4827"/>
    <w:rsid w:val="008F50A4"/>
    <w:rsid w:val="008F69A7"/>
    <w:rsid w:val="00913D04"/>
    <w:rsid w:val="00917501"/>
    <w:rsid w:val="009245DE"/>
    <w:rsid w:val="00930B46"/>
    <w:rsid w:val="00940C84"/>
    <w:rsid w:val="00941DA0"/>
    <w:rsid w:val="00945403"/>
    <w:rsid w:val="009542A5"/>
    <w:rsid w:val="00977215"/>
    <w:rsid w:val="00977762"/>
    <w:rsid w:val="009B533E"/>
    <w:rsid w:val="009E0B9C"/>
    <w:rsid w:val="009E40D0"/>
    <w:rsid w:val="009E6CC4"/>
    <w:rsid w:val="009E7EA3"/>
    <w:rsid w:val="009F7624"/>
    <w:rsid w:val="00A220E0"/>
    <w:rsid w:val="00A223E4"/>
    <w:rsid w:val="00A31E61"/>
    <w:rsid w:val="00A328E7"/>
    <w:rsid w:val="00A434C5"/>
    <w:rsid w:val="00A56512"/>
    <w:rsid w:val="00A60DCA"/>
    <w:rsid w:val="00A709B9"/>
    <w:rsid w:val="00A85FCA"/>
    <w:rsid w:val="00A90211"/>
    <w:rsid w:val="00AA64FA"/>
    <w:rsid w:val="00AB6DE4"/>
    <w:rsid w:val="00AC3423"/>
    <w:rsid w:val="00AD2FE9"/>
    <w:rsid w:val="00AD61A1"/>
    <w:rsid w:val="00B0085A"/>
    <w:rsid w:val="00B26BCC"/>
    <w:rsid w:val="00B32373"/>
    <w:rsid w:val="00B343D0"/>
    <w:rsid w:val="00B418BE"/>
    <w:rsid w:val="00B70E25"/>
    <w:rsid w:val="00B80294"/>
    <w:rsid w:val="00BA7A47"/>
    <w:rsid w:val="00BD73AD"/>
    <w:rsid w:val="00BE5123"/>
    <w:rsid w:val="00BF7F42"/>
    <w:rsid w:val="00C0114C"/>
    <w:rsid w:val="00C025D1"/>
    <w:rsid w:val="00C34373"/>
    <w:rsid w:val="00C34D82"/>
    <w:rsid w:val="00C357D0"/>
    <w:rsid w:val="00C40F65"/>
    <w:rsid w:val="00C418B2"/>
    <w:rsid w:val="00C512B1"/>
    <w:rsid w:val="00C5335D"/>
    <w:rsid w:val="00C80B22"/>
    <w:rsid w:val="00C93365"/>
    <w:rsid w:val="00C94FD2"/>
    <w:rsid w:val="00CC59DB"/>
    <w:rsid w:val="00CC6199"/>
    <w:rsid w:val="00CD11A9"/>
    <w:rsid w:val="00CD1814"/>
    <w:rsid w:val="00D11290"/>
    <w:rsid w:val="00D13694"/>
    <w:rsid w:val="00D2594E"/>
    <w:rsid w:val="00D330AE"/>
    <w:rsid w:val="00D34CCD"/>
    <w:rsid w:val="00D478C2"/>
    <w:rsid w:val="00D6490F"/>
    <w:rsid w:val="00D97AC9"/>
    <w:rsid w:val="00DC0C57"/>
    <w:rsid w:val="00DC6088"/>
    <w:rsid w:val="00E0139D"/>
    <w:rsid w:val="00E02303"/>
    <w:rsid w:val="00E0623F"/>
    <w:rsid w:val="00E1448D"/>
    <w:rsid w:val="00E147F5"/>
    <w:rsid w:val="00E42333"/>
    <w:rsid w:val="00E52A5B"/>
    <w:rsid w:val="00E64098"/>
    <w:rsid w:val="00E77899"/>
    <w:rsid w:val="00E82DF0"/>
    <w:rsid w:val="00EA087B"/>
    <w:rsid w:val="00EA32BC"/>
    <w:rsid w:val="00EA48DD"/>
    <w:rsid w:val="00EA6381"/>
    <w:rsid w:val="00EB14E3"/>
    <w:rsid w:val="00EC5D73"/>
    <w:rsid w:val="00ED1CB5"/>
    <w:rsid w:val="00ED3C34"/>
    <w:rsid w:val="00EE73EA"/>
    <w:rsid w:val="00EF3F9A"/>
    <w:rsid w:val="00F0546C"/>
    <w:rsid w:val="00F06F52"/>
    <w:rsid w:val="00F14FAA"/>
    <w:rsid w:val="00F207A7"/>
    <w:rsid w:val="00F23A87"/>
    <w:rsid w:val="00F377D3"/>
    <w:rsid w:val="00F45688"/>
    <w:rsid w:val="00F46F87"/>
    <w:rsid w:val="00F53B1A"/>
    <w:rsid w:val="00F53C96"/>
    <w:rsid w:val="00F55D30"/>
    <w:rsid w:val="00F65E06"/>
    <w:rsid w:val="00F73E22"/>
    <w:rsid w:val="00F926B1"/>
    <w:rsid w:val="00FC56B3"/>
    <w:rsid w:val="00FD1D94"/>
    <w:rsid w:val="00FD5D1A"/>
    <w:rsid w:val="00FE6065"/>
    <w:rsid w:val="01A1683A"/>
    <w:rsid w:val="01CB7C1B"/>
    <w:rsid w:val="02063FE0"/>
    <w:rsid w:val="020A231C"/>
    <w:rsid w:val="025C49EE"/>
    <w:rsid w:val="02DC2D3E"/>
    <w:rsid w:val="030A5E0C"/>
    <w:rsid w:val="033D1ADE"/>
    <w:rsid w:val="034B6875"/>
    <w:rsid w:val="036D482C"/>
    <w:rsid w:val="03ED6F8B"/>
    <w:rsid w:val="04A610B0"/>
    <w:rsid w:val="04B17441"/>
    <w:rsid w:val="04B270C1"/>
    <w:rsid w:val="04D253F8"/>
    <w:rsid w:val="04F07B54"/>
    <w:rsid w:val="054F5D93"/>
    <w:rsid w:val="05513747"/>
    <w:rsid w:val="059454B6"/>
    <w:rsid w:val="05CC560F"/>
    <w:rsid w:val="05DD6BAF"/>
    <w:rsid w:val="0609308F"/>
    <w:rsid w:val="06BB7496"/>
    <w:rsid w:val="077A1E53"/>
    <w:rsid w:val="077E0859"/>
    <w:rsid w:val="07886BEA"/>
    <w:rsid w:val="07AA4BA0"/>
    <w:rsid w:val="07BF4B46"/>
    <w:rsid w:val="08292EF0"/>
    <w:rsid w:val="082B1C77"/>
    <w:rsid w:val="08377C87"/>
    <w:rsid w:val="088601E6"/>
    <w:rsid w:val="08E1269F"/>
    <w:rsid w:val="08E47556"/>
    <w:rsid w:val="090109D5"/>
    <w:rsid w:val="090B6D66"/>
    <w:rsid w:val="090F576C"/>
    <w:rsid w:val="093C7535"/>
    <w:rsid w:val="09773B45"/>
    <w:rsid w:val="09BD6B8A"/>
    <w:rsid w:val="0A2264C2"/>
    <w:rsid w:val="0A2A393B"/>
    <w:rsid w:val="0AF8308E"/>
    <w:rsid w:val="0B393AF8"/>
    <w:rsid w:val="0BC76BDF"/>
    <w:rsid w:val="0C28597F"/>
    <w:rsid w:val="0C451C8F"/>
    <w:rsid w:val="0C9F46C4"/>
    <w:rsid w:val="0D173089"/>
    <w:rsid w:val="0D6D0214"/>
    <w:rsid w:val="0D8301BA"/>
    <w:rsid w:val="0DA46170"/>
    <w:rsid w:val="0DB1023D"/>
    <w:rsid w:val="0DD46A6C"/>
    <w:rsid w:val="0E224840"/>
    <w:rsid w:val="0E417B46"/>
    <w:rsid w:val="0E52758D"/>
    <w:rsid w:val="0E85325F"/>
    <w:rsid w:val="0EB32AAA"/>
    <w:rsid w:val="0F2E09A0"/>
    <w:rsid w:val="0F5613B9"/>
    <w:rsid w:val="0F565B36"/>
    <w:rsid w:val="0F7E3477"/>
    <w:rsid w:val="0F821E7D"/>
    <w:rsid w:val="0FB70159"/>
    <w:rsid w:val="103439CD"/>
    <w:rsid w:val="10C60F87"/>
    <w:rsid w:val="10DE72FC"/>
    <w:rsid w:val="11315409"/>
    <w:rsid w:val="113450C7"/>
    <w:rsid w:val="115433FE"/>
    <w:rsid w:val="11755B31"/>
    <w:rsid w:val="11990174"/>
    <w:rsid w:val="12802B6B"/>
    <w:rsid w:val="12995C93"/>
    <w:rsid w:val="12CC1965"/>
    <w:rsid w:val="12DB66FD"/>
    <w:rsid w:val="130E23CF"/>
    <w:rsid w:val="13110DD5"/>
    <w:rsid w:val="136817E4"/>
    <w:rsid w:val="137E1789"/>
    <w:rsid w:val="13B43E61"/>
    <w:rsid w:val="13F332BC"/>
    <w:rsid w:val="140164DF"/>
    <w:rsid w:val="142B5892"/>
    <w:rsid w:val="14AA0EF6"/>
    <w:rsid w:val="14CE23B0"/>
    <w:rsid w:val="14E91592"/>
    <w:rsid w:val="159D1783"/>
    <w:rsid w:val="16102443"/>
    <w:rsid w:val="16134C45"/>
    <w:rsid w:val="16672F3C"/>
    <w:rsid w:val="167F55F9"/>
    <w:rsid w:val="16C16063"/>
    <w:rsid w:val="16D85C88"/>
    <w:rsid w:val="172A6FD0"/>
    <w:rsid w:val="172F6697"/>
    <w:rsid w:val="176000E3"/>
    <w:rsid w:val="178570A5"/>
    <w:rsid w:val="17A51B58"/>
    <w:rsid w:val="17D810AE"/>
    <w:rsid w:val="17FC2567"/>
    <w:rsid w:val="1889564E"/>
    <w:rsid w:val="188E1506"/>
    <w:rsid w:val="18D57CCC"/>
    <w:rsid w:val="190B3CE1"/>
    <w:rsid w:val="19216AC6"/>
    <w:rsid w:val="19632DB3"/>
    <w:rsid w:val="19A06E1D"/>
    <w:rsid w:val="19C41B53"/>
    <w:rsid w:val="1A437EA3"/>
    <w:rsid w:val="1A4768A9"/>
    <w:rsid w:val="1ABE55EE"/>
    <w:rsid w:val="1AD31D10"/>
    <w:rsid w:val="1C037E84"/>
    <w:rsid w:val="1C2E454B"/>
    <w:rsid w:val="1C3A255C"/>
    <w:rsid w:val="1C864BDA"/>
    <w:rsid w:val="1D492719"/>
    <w:rsid w:val="1D540AAA"/>
    <w:rsid w:val="1DB146C7"/>
    <w:rsid w:val="1DBC7CDC"/>
    <w:rsid w:val="1DC0145E"/>
    <w:rsid w:val="1DEB2B08"/>
    <w:rsid w:val="1E422931"/>
    <w:rsid w:val="1EEF1FE8"/>
    <w:rsid w:val="1EF03D4E"/>
    <w:rsid w:val="1F271CAA"/>
    <w:rsid w:val="1F3C63CC"/>
    <w:rsid w:val="1F762FE0"/>
    <w:rsid w:val="1F9A3B01"/>
    <w:rsid w:val="1FBF3122"/>
    <w:rsid w:val="1FD47844"/>
    <w:rsid w:val="1FF45B7B"/>
    <w:rsid w:val="203E1472"/>
    <w:rsid w:val="20706CED"/>
    <w:rsid w:val="20820C62"/>
    <w:rsid w:val="208C2876"/>
    <w:rsid w:val="20970C07"/>
    <w:rsid w:val="20A26F98"/>
    <w:rsid w:val="20AE4FA9"/>
    <w:rsid w:val="20C34F4E"/>
    <w:rsid w:val="20EE1616"/>
    <w:rsid w:val="2139151F"/>
    <w:rsid w:val="21667FDB"/>
    <w:rsid w:val="219A6D4B"/>
    <w:rsid w:val="21A70A44"/>
    <w:rsid w:val="21FE1453"/>
    <w:rsid w:val="22295B1A"/>
    <w:rsid w:val="22353B2B"/>
    <w:rsid w:val="225F01F3"/>
    <w:rsid w:val="228C453A"/>
    <w:rsid w:val="2298590B"/>
    <w:rsid w:val="22CB5324"/>
    <w:rsid w:val="231879A1"/>
    <w:rsid w:val="243842E4"/>
    <w:rsid w:val="24EB531E"/>
    <w:rsid w:val="250B3654"/>
    <w:rsid w:val="254215B0"/>
    <w:rsid w:val="25A12545"/>
    <w:rsid w:val="25AE66E1"/>
    <w:rsid w:val="25BA46F2"/>
    <w:rsid w:val="25C25381"/>
    <w:rsid w:val="25F95EEC"/>
    <w:rsid w:val="26CF3B03"/>
    <w:rsid w:val="26FE7307"/>
    <w:rsid w:val="273F35F4"/>
    <w:rsid w:val="27567996"/>
    <w:rsid w:val="278B5D61"/>
    <w:rsid w:val="27C2034A"/>
    <w:rsid w:val="28030DB3"/>
    <w:rsid w:val="282C66F4"/>
    <w:rsid w:val="28BC0562"/>
    <w:rsid w:val="28E64C29"/>
    <w:rsid w:val="28FD0FCB"/>
    <w:rsid w:val="291908FB"/>
    <w:rsid w:val="29A72405"/>
    <w:rsid w:val="29D56AB0"/>
    <w:rsid w:val="2A544E00"/>
    <w:rsid w:val="2A955869"/>
    <w:rsid w:val="2AE17EE7"/>
    <w:rsid w:val="2B035E9D"/>
    <w:rsid w:val="2B103885"/>
    <w:rsid w:val="2B5C5632"/>
    <w:rsid w:val="2C0A6A50"/>
    <w:rsid w:val="2C734DFA"/>
    <w:rsid w:val="2CCE420F"/>
    <w:rsid w:val="2CEB2884"/>
    <w:rsid w:val="2D0F4C79"/>
    <w:rsid w:val="2D5A7676"/>
    <w:rsid w:val="2D901D4F"/>
    <w:rsid w:val="2E3E316C"/>
    <w:rsid w:val="2E593489"/>
    <w:rsid w:val="2E601123"/>
    <w:rsid w:val="2E7510C8"/>
    <w:rsid w:val="2ED67E68"/>
    <w:rsid w:val="2F0C34E0"/>
    <w:rsid w:val="2F365943"/>
    <w:rsid w:val="30033D52"/>
    <w:rsid w:val="30906E39"/>
    <w:rsid w:val="30E0541D"/>
    <w:rsid w:val="3198766B"/>
    <w:rsid w:val="31AE7611"/>
    <w:rsid w:val="31EF007A"/>
    <w:rsid w:val="32223D4C"/>
    <w:rsid w:val="323876B4"/>
    <w:rsid w:val="3265133D"/>
    <w:rsid w:val="328714F2"/>
    <w:rsid w:val="32C957DF"/>
    <w:rsid w:val="32CE73FF"/>
    <w:rsid w:val="32E5510F"/>
    <w:rsid w:val="32FA6B6E"/>
    <w:rsid w:val="337F1022"/>
    <w:rsid w:val="339616AF"/>
    <w:rsid w:val="33964F33"/>
    <w:rsid w:val="33AB1655"/>
    <w:rsid w:val="33B679E6"/>
    <w:rsid w:val="33B83368"/>
    <w:rsid w:val="340E0074"/>
    <w:rsid w:val="34432ACD"/>
    <w:rsid w:val="34CA5108"/>
    <w:rsid w:val="34D15BB4"/>
    <w:rsid w:val="34D27E44"/>
    <w:rsid w:val="35494579"/>
    <w:rsid w:val="356D6D50"/>
    <w:rsid w:val="357E6FD1"/>
    <w:rsid w:val="359324F2"/>
    <w:rsid w:val="359E5308"/>
    <w:rsid w:val="35B16527"/>
    <w:rsid w:val="35C032BE"/>
    <w:rsid w:val="36160449"/>
    <w:rsid w:val="361D3657"/>
    <w:rsid w:val="362819E9"/>
    <w:rsid w:val="363A7001"/>
    <w:rsid w:val="366D0E58"/>
    <w:rsid w:val="36820DFD"/>
    <w:rsid w:val="36A46DB4"/>
    <w:rsid w:val="37190AEC"/>
    <w:rsid w:val="376748F3"/>
    <w:rsid w:val="37A80BE0"/>
    <w:rsid w:val="37B43D9F"/>
    <w:rsid w:val="37F479DA"/>
    <w:rsid w:val="38244590"/>
    <w:rsid w:val="38EE3475"/>
    <w:rsid w:val="393A725A"/>
    <w:rsid w:val="396758E2"/>
    <w:rsid w:val="397B655D"/>
    <w:rsid w:val="39DD52FC"/>
    <w:rsid w:val="3A1379D5"/>
    <w:rsid w:val="3A576EE9"/>
    <w:rsid w:val="3AD65514"/>
    <w:rsid w:val="3B142DFB"/>
    <w:rsid w:val="3B415E0B"/>
    <w:rsid w:val="3B4A787D"/>
    <w:rsid w:val="3BD5584F"/>
    <w:rsid w:val="3BE556D1"/>
    <w:rsid w:val="3C111A19"/>
    <w:rsid w:val="3C184C27"/>
    <w:rsid w:val="3C232FB8"/>
    <w:rsid w:val="3C440F6E"/>
    <w:rsid w:val="3C7D7C75"/>
    <w:rsid w:val="3C8619D8"/>
    <w:rsid w:val="3C926AEF"/>
    <w:rsid w:val="3C995B2E"/>
    <w:rsid w:val="3CBF2E36"/>
    <w:rsid w:val="3D53112B"/>
    <w:rsid w:val="3D8C258A"/>
    <w:rsid w:val="3DC63DE6"/>
    <w:rsid w:val="3E027FCA"/>
    <w:rsid w:val="3E4619B8"/>
    <w:rsid w:val="3E7B4411"/>
    <w:rsid w:val="3E965112"/>
    <w:rsid w:val="3EDE2E31"/>
    <w:rsid w:val="3EE86602"/>
    <w:rsid w:val="3F314E39"/>
    <w:rsid w:val="3F9625DF"/>
    <w:rsid w:val="3FC06CA7"/>
    <w:rsid w:val="3FF74C02"/>
    <w:rsid w:val="40202543"/>
    <w:rsid w:val="40A5279C"/>
    <w:rsid w:val="40BB36A9"/>
    <w:rsid w:val="40C21D4C"/>
    <w:rsid w:val="40C50AD3"/>
    <w:rsid w:val="40C60753"/>
    <w:rsid w:val="413D7498"/>
    <w:rsid w:val="41446E23"/>
    <w:rsid w:val="41896292"/>
    <w:rsid w:val="41DC029B"/>
    <w:rsid w:val="41EA5032"/>
    <w:rsid w:val="424A08CF"/>
    <w:rsid w:val="426339F7"/>
    <w:rsid w:val="42B94406"/>
    <w:rsid w:val="43251536"/>
    <w:rsid w:val="434774ED"/>
    <w:rsid w:val="434E26FB"/>
    <w:rsid w:val="437C1F45"/>
    <w:rsid w:val="43B37EA1"/>
    <w:rsid w:val="4409502C"/>
    <w:rsid w:val="44605A3B"/>
    <w:rsid w:val="44726FDA"/>
    <w:rsid w:val="44D74780"/>
    <w:rsid w:val="44FF20C1"/>
    <w:rsid w:val="45030AC7"/>
    <w:rsid w:val="451B4DCC"/>
    <w:rsid w:val="452B6409"/>
    <w:rsid w:val="452E518F"/>
    <w:rsid w:val="456F5BF8"/>
    <w:rsid w:val="45CE1495"/>
    <w:rsid w:val="460B53D9"/>
    <w:rsid w:val="46295027"/>
    <w:rsid w:val="463E4FCC"/>
    <w:rsid w:val="467576A4"/>
    <w:rsid w:val="468653C0"/>
    <w:rsid w:val="46886462"/>
    <w:rsid w:val="46BF20A2"/>
    <w:rsid w:val="46EC63E9"/>
    <w:rsid w:val="478A71EC"/>
    <w:rsid w:val="47AF041D"/>
    <w:rsid w:val="47DA0270"/>
    <w:rsid w:val="47E17BFB"/>
    <w:rsid w:val="47F00216"/>
    <w:rsid w:val="4887353D"/>
    <w:rsid w:val="488A0F6D"/>
    <w:rsid w:val="48AB3A93"/>
    <w:rsid w:val="48B459D5"/>
    <w:rsid w:val="48DF209C"/>
    <w:rsid w:val="49202B06"/>
    <w:rsid w:val="493A3D34"/>
    <w:rsid w:val="49400E3C"/>
    <w:rsid w:val="498118A6"/>
    <w:rsid w:val="498C34BA"/>
    <w:rsid w:val="49A54370"/>
    <w:rsid w:val="49CD3F23"/>
    <w:rsid w:val="49D822B4"/>
    <w:rsid w:val="4A244932"/>
    <w:rsid w:val="4A70372C"/>
    <w:rsid w:val="4A7D26CE"/>
    <w:rsid w:val="4AC725DE"/>
    <w:rsid w:val="4AD25D50"/>
    <w:rsid w:val="4ADC40E1"/>
    <w:rsid w:val="4B253B3B"/>
    <w:rsid w:val="4B3B40FA"/>
    <w:rsid w:val="4B552AA6"/>
    <w:rsid w:val="4C2365F6"/>
    <w:rsid w:val="4C787385"/>
    <w:rsid w:val="4C816990"/>
    <w:rsid w:val="4CA536CC"/>
    <w:rsid w:val="4D2607A2"/>
    <w:rsid w:val="4E0A4298"/>
    <w:rsid w:val="4E0C3F18"/>
    <w:rsid w:val="4E4C0585"/>
    <w:rsid w:val="4ECE1A58"/>
    <w:rsid w:val="4F1B40D5"/>
    <w:rsid w:val="4F4E7DA7"/>
    <w:rsid w:val="4FB92AA1"/>
    <w:rsid w:val="4FC854F3"/>
    <w:rsid w:val="4FC956E7"/>
    <w:rsid w:val="4FDD1C15"/>
    <w:rsid w:val="4FEF31B4"/>
    <w:rsid w:val="4FF31BBA"/>
    <w:rsid w:val="4FFB11C5"/>
    <w:rsid w:val="501025C1"/>
    <w:rsid w:val="5054095A"/>
    <w:rsid w:val="50573723"/>
    <w:rsid w:val="506B057F"/>
    <w:rsid w:val="50B93CB3"/>
    <w:rsid w:val="50C20F8E"/>
    <w:rsid w:val="51BC194B"/>
    <w:rsid w:val="51C67537"/>
    <w:rsid w:val="51D06995"/>
    <w:rsid w:val="51FA19C4"/>
    <w:rsid w:val="52473545"/>
    <w:rsid w:val="52506A55"/>
    <w:rsid w:val="527C7F5F"/>
    <w:rsid w:val="527D19C2"/>
    <w:rsid w:val="527E6CE5"/>
    <w:rsid w:val="527F6965"/>
    <w:rsid w:val="52CA1363"/>
    <w:rsid w:val="538E6B22"/>
    <w:rsid w:val="53AA6453"/>
    <w:rsid w:val="53B50174"/>
    <w:rsid w:val="53CC4409"/>
    <w:rsid w:val="53FA74D7"/>
    <w:rsid w:val="54055868"/>
    <w:rsid w:val="54113878"/>
    <w:rsid w:val="544662D1"/>
    <w:rsid w:val="54514662"/>
    <w:rsid w:val="54820FB9"/>
    <w:rsid w:val="54C93027"/>
    <w:rsid w:val="54D21019"/>
    <w:rsid w:val="55145A25"/>
    <w:rsid w:val="55481377"/>
    <w:rsid w:val="558127D5"/>
    <w:rsid w:val="55AC026B"/>
    <w:rsid w:val="561A74D1"/>
    <w:rsid w:val="56245862"/>
    <w:rsid w:val="562F3BF3"/>
    <w:rsid w:val="56BA4A8D"/>
    <w:rsid w:val="574633BB"/>
    <w:rsid w:val="574D25BF"/>
    <w:rsid w:val="577F481A"/>
    <w:rsid w:val="57CB6E97"/>
    <w:rsid w:val="57EA0A09"/>
    <w:rsid w:val="580E09A3"/>
    <w:rsid w:val="582C5C37"/>
    <w:rsid w:val="58590D54"/>
    <w:rsid w:val="58AC780A"/>
    <w:rsid w:val="58DA7055"/>
    <w:rsid w:val="58FB500B"/>
    <w:rsid w:val="592616D2"/>
    <w:rsid w:val="59487688"/>
    <w:rsid w:val="59A96428"/>
    <w:rsid w:val="59CB0374"/>
    <w:rsid w:val="5A4178A0"/>
    <w:rsid w:val="5A8D5A9C"/>
    <w:rsid w:val="5A9F7C3A"/>
    <w:rsid w:val="5AA26640"/>
    <w:rsid w:val="5B5A5DEF"/>
    <w:rsid w:val="5BF32AEA"/>
    <w:rsid w:val="5C01084E"/>
    <w:rsid w:val="5C761766"/>
    <w:rsid w:val="5C805BD1"/>
    <w:rsid w:val="5D187049"/>
    <w:rsid w:val="5D230C5E"/>
    <w:rsid w:val="5D564930"/>
    <w:rsid w:val="5D5743EF"/>
    <w:rsid w:val="5DAB1F64"/>
    <w:rsid w:val="5DCD7DF2"/>
    <w:rsid w:val="5DD067F8"/>
    <w:rsid w:val="5DE47A17"/>
    <w:rsid w:val="5E026BB0"/>
    <w:rsid w:val="5E4E403A"/>
    <w:rsid w:val="5E731884"/>
    <w:rsid w:val="5ED2189E"/>
    <w:rsid w:val="5ED464A2"/>
    <w:rsid w:val="5F212CA2"/>
    <w:rsid w:val="5F475B50"/>
    <w:rsid w:val="5F4D6753"/>
    <w:rsid w:val="5F4D6FE9"/>
    <w:rsid w:val="5FDB2B49"/>
    <w:rsid w:val="5FEB5DD4"/>
    <w:rsid w:val="5FEC7DEC"/>
    <w:rsid w:val="603A11F0"/>
    <w:rsid w:val="60665537"/>
    <w:rsid w:val="609448F1"/>
    <w:rsid w:val="60A85FA1"/>
    <w:rsid w:val="60C93F57"/>
    <w:rsid w:val="61813705"/>
    <w:rsid w:val="61A53178"/>
    <w:rsid w:val="626C6B86"/>
    <w:rsid w:val="627B71A0"/>
    <w:rsid w:val="62865532"/>
    <w:rsid w:val="629B1C54"/>
    <w:rsid w:val="62AB0CB3"/>
    <w:rsid w:val="62AC31F3"/>
    <w:rsid w:val="6328113D"/>
    <w:rsid w:val="637B6D43"/>
    <w:rsid w:val="6388220F"/>
    <w:rsid w:val="63AB1A91"/>
    <w:rsid w:val="63EB60FE"/>
    <w:rsid w:val="640C0830"/>
    <w:rsid w:val="645B12D9"/>
    <w:rsid w:val="646E2E54"/>
    <w:rsid w:val="64A358AC"/>
    <w:rsid w:val="6511265D"/>
    <w:rsid w:val="658713A2"/>
    <w:rsid w:val="659A6D3E"/>
    <w:rsid w:val="661A7F15"/>
    <w:rsid w:val="663527BF"/>
    <w:rsid w:val="66616B07"/>
    <w:rsid w:val="667E180B"/>
    <w:rsid w:val="66A27570"/>
    <w:rsid w:val="66AD1184"/>
    <w:rsid w:val="66AD5901"/>
    <w:rsid w:val="67873066"/>
    <w:rsid w:val="67984605"/>
    <w:rsid w:val="67C97FED"/>
    <w:rsid w:val="67F33A1A"/>
    <w:rsid w:val="680E1F3D"/>
    <w:rsid w:val="6863701F"/>
    <w:rsid w:val="6892481D"/>
    <w:rsid w:val="68953223"/>
    <w:rsid w:val="6923630A"/>
    <w:rsid w:val="698F343B"/>
    <w:rsid w:val="69B75A73"/>
    <w:rsid w:val="69DE57B8"/>
    <w:rsid w:val="69E20CC7"/>
    <w:rsid w:val="69E676CD"/>
    <w:rsid w:val="6A1B4A91"/>
    <w:rsid w:val="6A3D00DC"/>
    <w:rsid w:val="6A776889"/>
    <w:rsid w:val="6A8915F0"/>
    <w:rsid w:val="6A8A3E6E"/>
    <w:rsid w:val="6AA9520C"/>
    <w:rsid w:val="6B822971"/>
    <w:rsid w:val="6B8D0D02"/>
    <w:rsid w:val="6C687C85"/>
    <w:rsid w:val="6D0762D5"/>
    <w:rsid w:val="6D580E53"/>
    <w:rsid w:val="6D60667F"/>
    <w:rsid w:val="6D756624"/>
    <w:rsid w:val="6DAC0CFD"/>
    <w:rsid w:val="6E7830A6"/>
    <w:rsid w:val="6ECE6856"/>
    <w:rsid w:val="6F6A1F36"/>
    <w:rsid w:val="6F8A4A0A"/>
    <w:rsid w:val="6F9E7359"/>
    <w:rsid w:val="6FEB37AA"/>
    <w:rsid w:val="703716AB"/>
    <w:rsid w:val="70427A3C"/>
    <w:rsid w:val="708E6837"/>
    <w:rsid w:val="70A17A56"/>
    <w:rsid w:val="70A5342A"/>
    <w:rsid w:val="70CF2B23"/>
    <w:rsid w:val="7105557C"/>
    <w:rsid w:val="71160A0E"/>
    <w:rsid w:val="71713207"/>
    <w:rsid w:val="717466B0"/>
    <w:rsid w:val="717D06BD"/>
    <w:rsid w:val="717D3F41"/>
    <w:rsid w:val="719018DC"/>
    <w:rsid w:val="719D69F4"/>
    <w:rsid w:val="71A55FFE"/>
    <w:rsid w:val="71C92D3B"/>
    <w:rsid w:val="72401A80"/>
    <w:rsid w:val="7296248F"/>
    <w:rsid w:val="72B80445"/>
    <w:rsid w:val="73047240"/>
    <w:rsid w:val="730E55D1"/>
    <w:rsid w:val="732C4B81"/>
    <w:rsid w:val="73B1065D"/>
    <w:rsid w:val="73CF7C0D"/>
    <w:rsid w:val="741373FD"/>
    <w:rsid w:val="743453B3"/>
    <w:rsid w:val="74E267D1"/>
    <w:rsid w:val="75011284"/>
    <w:rsid w:val="75024B07"/>
    <w:rsid w:val="756232B6"/>
    <w:rsid w:val="758075D4"/>
    <w:rsid w:val="75812E57"/>
    <w:rsid w:val="758F436B"/>
    <w:rsid w:val="75AC508F"/>
    <w:rsid w:val="75B53402"/>
    <w:rsid w:val="75FB4D1F"/>
    <w:rsid w:val="763D100B"/>
    <w:rsid w:val="7652572E"/>
    <w:rsid w:val="767E1A75"/>
    <w:rsid w:val="76D52484"/>
    <w:rsid w:val="76FA448D"/>
    <w:rsid w:val="77361223"/>
    <w:rsid w:val="7762556B"/>
    <w:rsid w:val="77771C8D"/>
    <w:rsid w:val="77A26354"/>
    <w:rsid w:val="77DA1D31"/>
    <w:rsid w:val="783A3050"/>
    <w:rsid w:val="78DD2859"/>
    <w:rsid w:val="78FD0B8F"/>
    <w:rsid w:val="78FF080F"/>
    <w:rsid w:val="791407B4"/>
    <w:rsid w:val="798058E5"/>
    <w:rsid w:val="7A03263B"/>
    <w:rsid w:val="7A09169E"/>
    <w:rsid w:val="7A140357"/>
    <w:rsid w:val="7A2250EE"/>
    <w:rsid w:val="7A795AFD"/>
    <w:rsid w:val="7A8C6D1C"/>
    <w:rsid w:val="7AAC5052"/>
    <w:rsid w:val="7AD55DE5"/>
    <w:rsid w:val="7AD579F5"/>
    <w:rsid w:val="7AD9139A"/>
    <w:rsid w:val="7B5D15F3"/>
    <w:rsid w:val="7B731598"/>
    <w:rsid w:val="7BF662EE"/>
    <w:rsid w:val="7C99137B"/>
    <w:rsid w:val="7CBA3AAE"/>
    <w:rsid w:val="7D1144BC"/>
    <w:rsid w:val="7D7D15ED"/>
    <w:rsid w:val="7E071551"/>
    <w:rsid w:val="7E1562E9"/>
    <w:rsid w:val="7E1C5C73"/>
    <w:rsid w:val="7E35461F"/>
    <w:rsid w:val="7E9633BF"/>
    <w:rsid w:val="7EAD7761"/>
    <w:rsid w:val="7EB16CB8"/>
    <w:rsid w:val="7EE221B9"/>
    <w:rsid w:val="7F0E6500"/>
    <w:rsid w:val="7F2464A6"/>
    <w:rsid w:val="7F7052A0"/>
    <w:rsid w:val="7FBC3290"/>
    <w:rsid w:val="7FDC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58F32"/>
  <w15:docId w15:val="{011DD8A7-C3FF-4F05-BCA7-7378FADDA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 w:qFormat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5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next w:val="a"/>
    <w:uiPriority w:val="99"/>
    <w:semiHidden/>
    <w:unhideWhenUsed/>
    <w:qFormat/>
    <w:pPr>
      <w:ind w:leftChars="800" w:left="800"/>
    </w:pPr>
  </w:style>
  <w:style w:type="paragraph" w:styleId="a3">
    <w:name w:val="Body Text Indent"/>
    <w:basedOn w:val="a"/>
    <w:uiPriority w:val="99"/>
    <w:unhideWhenUsed/>
    <w:qFormat/>
    <w:pPr>
      <w:ind w:left="630" w:firstLine="630"/>
    </w:pPr>
  </w:style>
  <w:style w:type="paragraph" w:styleId="a4">
    <w:name w:val="Balloon Text"/>
    <w:basedOn w:val="a"/>
    <w:link w:val="a5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a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9">
    <w:name w:val="页眉 字符"/>
    <w:basedOn w:val="a0"/>
    <w:link w:val="a8"/>
    <w:uiPriority w:val="99"/>
    <w:semiHidden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</w:style>
  <w:style w:type="paragraph" w:customStyle="1" w:styleId="2">
    <w:name w:val="列出段落2"/>
    <w:basedOn w:val="a"/>
    <w:uiPriority w:val="34"/>
    <w:qFormat/>
    <w:pPr>
      <w:ind w:firstLineChars="200" w:firstLine="420"/>
    </w:pPr>
  </w:style>
  <w:style w:type="paragraph" w:customStyle="1" w:styleId="10">
    <w:name w:val="普通(网站)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1">
    <w:name w:val="修订1"/>
    <w:hidden/>
    <w:uiPriority w:val="99"/>
    <w:semiHidden/>
    <w:qFormat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326</Words>
  <Characters>1861</Characters>
  <Application>Microsoft Office Word</Application>
  <DocSecurity>0</DocSecurity>
  <Lines>15</Lines>
  <Paragraphs>4</Paragraphs>
  <ScaleCrop>false</ScaleCrop>
  <Company>workgroup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winter</cp:lastModifiedBy>
  <cp:revision>2</cp:revision>
  <cp:lastPrinted>2021-06-28T06:29:00Z</cp:lastPrinted>
  <dcterms:created xsi:type="dcterms:W3CDTF">2021-07-06T03:20:00Z</dcterms:created>
  <dcterms:modified xsi:type="dcterms:W3CDTF">2021-07-06T03:20:00Z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7BB42240791346169302783035206FA1</vt:lpwstr>
  </property>
</Properties>
</file>