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</w:rPr>
        <w:t>附件：</w:t>
      </w:r>
    </w:p>
    <w:p>
      <w:pPr>
        <w:rPr>
          <w:rFonts w:hint="eastAsia" w:ascii="Times New Roman" w:hAnsi="Times New Roman" w:eastAsia="方正仿宋简体" w:cs="Times New Roman"/>
        </w:rPr>
      </w:pP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8"/>
          <w:szCs w:val="48"/>
        </w:rPr>
      </w:pPr>
      <w:r>
        <w:rPr>
          <w:rFonts w:hint="eastAsia" w:ascii="Times New Roman" w:hAnsi="Times New Roman"/>
          <w:b/>
          <w:bCs/>
          <w:kern w:val="40"/>
          <w:sz w:val="48"/>
          <w:szCs w:val="48"/>
        </w:rPr>
        <w:t>四川振兴华盈物资有限公司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Times New Roman" w:hAnsi="Times New Roman"/>
          <w:b/>
          <w:bCs/>
          <w:kern w:val="40"/>
          <w:sz w:val="40"/>
          <w:szCs w:val="40"/>
          <w:lang w:val="en-US" w:eastAsia="zh-CN"/>
        </w:rPr>
        <w:t>招聘</w:t>
      </w:r>
      <w:r>
        <w:rPr>
          <w:rFonts w:ascii="Times New Roman" w:hAnsi="Times New Roman"/>
          <w:b/>
          <w:bCs/>
          <w:kern w:val="40"/>
          <w:sz w:val="40"/>
          <w:szCs w:val="40"/>
        </w:rPr>
        <w:t>岗位说明书</w:t>
      </w:r>
    </w:p>
    <w:p>
      <w:pPr>
        <w:spacing w:line="520" w:lineRule="exact"/>
        <w:jc w:val="center"/>
        <w:rPr>
          <w:rFonts w:ascii="Times New Roman" w:hAnsi="Times New Roman"/>
          <w:b/>
          <w:bCs/>
          <w:kern w:val="40"/>
          <w:sz w:val="40"/>
          <w:szCs w:val="40"/>
        </w:rPr>
      </w:pPr>
    </w:p>
    <w:tbl>
      <w:tblPr>
        <w:tblStyle w:val="6"/>
        <w:tblW w:w="93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1051"/>
        <w:gridCol w:w="400"/>
        <w:gridCol w:w="2329"/>
        <w:gridCol w:w="1356"/>
        <w:gridCol w:w="24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2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部门负责人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4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2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市场业务部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岗位定员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564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564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贯彻落实党建工作责任制及履行好“一岗双责”，做到党建工作与业务、管理、培训等工作一起部署、落实、检查、考核、总结。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564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组织制定本部门的年度工作目标和业务计划；根据公司批准的年度计划分解成月度计划并实施。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564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通过筛选确定合作客户，组织本部门开展贸易等业务合作谈判，确定相关条款。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7564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积极采取各种措施，保障部门业务的顺畅运行。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7564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业务方案及业务模式的设计、创新及研究工作，组织完成业务目标。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6</w:t>
            </w:r>
          </w:p>
        </w:tc>
        <w:tc>
          <w:tcPr>
            <w:tcW w:w="7564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组织针对市场信息、行业信息、政策法规信息的分析工作；收集并分析下游合作客户和供应商信息。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7</w:t>
            </w:r>
          </w:p>
        </w:tc>
        <w:tc>
          <w:tcPr>
            <w:tcW w:w="7564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做好本部门管理工作；</w:t>
            </w:r>
            <w:r>
              <w:rPr>
                <w:rFonts w:hint="eastAsia" w:ascii="宋体" w:hAnsi="宋体" w:cs="Arial"/>
                <w:bCs/>
                <w:szCs w:val="21"/>
              </w:rPr>
              <w:t>制定优化业务相关工作的流程。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8</w:t>
            </w:r>
          </w:p>
        </w:tc>
        <w:tc>
          <w:tcPr>
            <w:tcW w:w="7564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协调好与其他部门的关系，积极配合其他部门做好相关工作。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2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pStyle w:val="2"/>
              <w:spacing w:line="300" w:lineRule="auto"/>
              <w:ind w:left="-68" w:leftChars="-20" w:firstLine="0" w:firstLineChars="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6513" w:type="dxa"/>
            <w:gridSpan w:val="4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/>
                <w:bCs/>
                <w:szCs w:val="21"/>
              </w:rPr>
              <w:t>本科</w:t>
            </w:r>
            <w:r>
              <w:rPr>
                <w:rFonts w:hint="eastAsia" w:ascii="宋体" w:hAnsi="宋体" w:cs="Arial"/>
                <w:bCs/>
                <w:szCs w:val="21"/>
              </w:rPr>
              <w:t>学历及以上。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2"/>
              <w:ind w:left="2" w:firstLine="0" w:firstLineChars="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6513" w:type="dxa"/>
            <w:gridSpan w:val="4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szCs w:val="21"/>
              </w:rPr>
            </w:pPr>
            <w:r>
              <w:rPr>
                <w:rFonts w:ascii="宋体" w:hAnsi="宋体" w:cs="Arial"/>
                <w:bCs/>
                <w:szCs w:val="21"/>
              </w:rPr>
              <w:t>大宗物资</w:t>
            </w:r>
            <w:r>
              <w:rPr>
                <w:rFonts w:hint="eastAsia" w:ascii="宋体" w:hAnsi="宋体" w:cs="Arial"/>
                <w:bCs/>
                <w:szCs w:val="21"/>
              </w:rPr>
              <w:t>贸易及相关</w:t>
            </w:r>
            <w:r>
              <w:rPr>
                <w:rFonts w:ascii="宋体" w:hAnsi="宋体" w:cs="Arial"/>
                <w:bCs/>
                <w:szCs w:val="21"/>
              </w:rPr>
              <w:t>经验</w:t>
            </w:r>
            <w:r>
              <w:rPr>
                <w:rFonts w:hint="eastAsia" w:ascii="宋体" w:hAnsi="宋体" w:cs="Arial"/>
                <w:bCs/>
                <w:szCs w:val="21"/>
              </w:rPr>
              <w:t>5年及以上。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2"/>
              <w:ind w:left="2" w:firstLine="0" w:firstLineChars="0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6513" w:type="dxa"/>
            <w:gridSpan w:val="4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市场分析，业务拓展，国际、国内贸易实务，票据金融实务。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6513" w:type="dxa"/>
            <w:gridSpan w:val="4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  <w:lang w:val="en-US" w:eastAsia="zh-CN"/>
              </w:rPr>
              <w:t>熟悉贸易业务，有较强拓展能力；</w:t>
            </w:r>
            <w:r>
              <w:rPr>
                <w:rFonts w:hint="eastAsia" w:ascii="宋体" w:hAnsi="宋体" w:cs="Arial"/>
                <w:bCs/>
                <w:szCs w:val="21"/>
              </w:rPr>
              <w:t>具有良好的团队领导能力、判断与决策能力、计划与执行能力、沟通能力、谈判能力；具有一定的系统思维能力、风险意识和风险控制能力，具有满足工作需要的计算机使用水平，熟练操作OFFICE办公软件。</w:t>
            </w:r>
          </w:p>
        </w:tc>
      </w:tr>
    </w:tbl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hint="eastAsia"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Times New Roman" w:hAnsi="Times New Roman"/>
          <w:b/>
          <w:bCs/>
          <w:kern w:val="40"/>
          <w:sz w:val="40"/>
          <w:szCs w:val="40"/>
        </w:rPr>
        <w:t>岗位说明书</w:t>
      </w:r>
    </w:p>
    <w:p>
      <w:pPr>
        <w:spacing w:line="520" w:lineRule="exact"/>
        <w:jc w:val="center"/>
        <w:rPr>
          <w:rFonts w:hint="eastAsia" w:ascii="Times New Roman" w:hAnsi="Times New Roman"/>
          <w:b/>
          <w:bCs/>
          <w:kern w:val="40"/>
          <w:sz w:val="40"/>
          <w:szCs w:val="40"/>
        </w:rPr>
      </w:pPr>
    </w:p>
    <w:tbl>
      <w:tblPr>
        <w:tblStyle w:val="6"/>
        <w:tblW w:w="944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675"/>
        <w:gridCol w:w="1051"/>
        <w:gridCol w:w="400"/>
        <w:gridCol w:w="2329"/>
        <w:gridCol w:w="1356"/>
        <w:gridCol w:w="25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2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业务经理</w:t>
            </w:r>
          </w:p>
        </w:tc>
        <w:tc>
          <w:tcPr>
            <w:tcW w:w="13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岗位编号</w:t>
            </w:r>
          </w:p>
        </w:tc>
        <w:tc>
          <w:tcPr>
            <w:tcW w:w="251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2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市场业务部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岗位定员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 w:cs="Arial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实施月度业务计划，进行业务拓展，参与贸易执行合同的拟定、评审、签订。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协助筛选确定合作客户，协助开展业务合作谈判。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做好具体项目管理工作，随时掌握项目计划、合同、结算、资金收付、单证传递、报关等的完成情况，并定期向相关领导汇报，做到按时按质完成项目。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协助业务方案及业务模式的设计、创新及研究工作，组织完成业务目标。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组织针对市场信息、行业信息、政策法规信息的分析工作；收集并分析下游合作客户和供应商信息。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6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协助做好本部门管理工作。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7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负责分管项目的周、月、年对账工作，保证贸易数据的规范性、准确性。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8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协调好与其他部门的关系，积极配合其他部门做好相关工作。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9</w:t>
            </w:r>
          </w:p>
        </w:tc>
        <w:tc>
          <w:tcPr>
            <w:tcW w:w="7646" w:type="dxa"/>
            <w:gridSpan w:val="5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restart"/>
            <w:shd w:val="clear" w:color="auto" w:fill="E6E6E6"/>
            <w:vAlign w:val="center"/>
          </w:tcPr>
          <w:p>
            <w:pPr>
              <w:pStyle w:val="2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pStyle w:val="2"/>
              <w:spacing w:line="300" w:lineRule="auto"/>
              <w:ind w:left="-68" w:leftChars="-20" w:firstLine="0" w:firstLineChars="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bCs/>
                <w:szCs w:val="21"/>
              </w:rPr>
            </w:pPr>
            <w:r>
              <w:rPr>
                <w:rFonts w:ascii="宋体" w:hAnsi="宋体" w:cs="Arial"/>
                <w:bCs/>
                <w:szCs w:val="21"/>
              </w:rPr>
              <w:t>本科</w:t>
            </w:r>
            <w:r>
              <w:rPr>
                <w:rFonts w:hint="eastAsia" w:ascii="宋体" w:hAnsi="宋体" w:cs="Arial"/>
                <w:bCs/>
                <w:szCs w:val="21"/>
              </w:rPr>
              <w:t>学历及以上。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2"/>
              <w:ind w:left="2" w:firstLine="0" w:firstLineChars="0"/>
              <w:jc w:val="left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工作经验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大宗物资</w:t>
            </w:r>
            <w:r>
              <w:rPr>
                <w:rFonts w:hint="eastAsia" w:ascii="宋体" w:hAnsi="宋体" w:cs="Arial"/>
                <w:szCs w:val="21"/>
              </w:rPr>
              <w:t>贸易及相关</w:t>
            </w:r>
            <w:r>
              <w:rPr>
                <w:rFonts w:ascii="宋体" w:hAnsi="宋体" w:cs="Arial"/>
                <w:szCs w:val="21"/>
              </w:rPr>
              <w:t>经验</w:t>
            </w:r>
            <w:r>
              <w:rPr>
                <w:rFonts w:hint="eastAsia" w:ascii="宋体" w:hAnsi="宋体" w:cs="Arial"/>
                <w:szCs w:val="21"/>
              </w:rPr>
              <w:t>3年及以上。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2"/>
              <w:ind w:left="2" w:firstLine="0" w:firstLineChars="0"/>
              <w:jc w:val="left"/>
              <w:rPr>
                <w:rFonts w:ascii="宋体" w:hAnsi="宋体" w:eastAsia="宋体" w:cs="Arial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技能技巧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市场分析，业务拓展，国际、国内贸易实务，票据金融实务。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pStyle w:val="2"/>
              <w:spacing w:line="300" w:lineRule="auto"/>
              <w:ind w:firstLine="0" w:firstLineChars="0"/>
              <w:jc w:val="left"/>
              <w:rPr>
                <w:rFonts w:ascii="宋体" w:hAnsi="宋体" w:eastAsia="宋体" w:cs="Arial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6595" w:type="dxa"/>
            <w:gridSpan w:val="4"/>
            <w:vAlign w:val="center"/>
          </w:tcPr>
          <w:p>
            <w:pPr>
              <w:pStyle w:val="2"/>
              <w:spacing w:line="300" w:lineRule="auto"/>
              <w:ind w:firstLine="0" w:firstLineChars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具有良好的团队能力、计划与执行能力、沟通能力、谈判能力；具有一定的系统思维能力、风险意识和风险控制能力，具有满足工作需要的计算机使用水平，熟练操作OFFICE办公软件。</w:t>
            </w:r>
          </w:p>
        </w:tc>
      </w:tr>
    </w:tbl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hint="eastAsia"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Times New Roman" w:hAnsi="Times New Roman"/>
          <w:b/>
          <w:bCs/>
          <w:kern w:val="40"/>
          <w:sz w:val="40"/>
          <w:szCs w:val="40"/>
        </w:rPr>
        <w:t>岗位说明书</w:t>
      </w:r>
    </w:p>
    <w:p>
      <w:pPr>
        <w:spacing w:line="520" w:lineRule="exact"/>
        <w:jc w:val="center"/>
        <w:rPr>
          <w:rFonts w:hint="eastAsia" w:ascii="Times New Roman" w:hAnsi="Times New Roman"/>
          <w:b/>
          <w:bCs/>
          <w:kern w:val="40"/>
          <w:sz w:val="40"/>
          <w:szCs w:val="40"/>
        </w:rPr>
      </w:pPr>
    </w:p>
    <w:tbl>
      <w:tblPr>
        <w:tblStyle w:val="6"/>
        <w:tblW w:w="99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75"/>
        <w:gridCol w:w="1453"/>
        <w:gridCol w:w="2332"/>
        <w:gridCol w:w="1357"/>
        <w:gridCol w:w="296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3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行政人员</w:t>
            </w:r>
          </w:p>
        </w:tc>
        <w:tc>
          <w:tcPr>
            <w:tcW w:w="13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cs="Arial" w:asciiTheme="minorEastAsia" w:hAnsiTheme="minorEastAsia"/>
                <w:b/>
                <w:bCs/>
                <w:szCs w:val="21"/>
              </w:rPr>
              <w:t>岗位编号</w:t>
            </w:r>
          </w:p>
        </w:tc>
        <w:tc>
          <w:tcPr>
            <w:tcW w:w="296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综合管理部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bCs/>
                <w:szCs w:val="21"/>
              </w:rPr>
              <w:t>岗位定员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restart"/>
            <w:shd w:val="clear" w:color="auto" w:fill="E6E6E6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cs="Arial" w:asciiTheme="minorEastAsia" w:hAnsiTheme="minorEastAsia"/>
                <w:b/>
                <w:szCs w:val="21"/>
              </w:rPr>
            </w:pPr>
            <w:r>
              <w:rPr>
                <w:rFonts w:cs="Arial" w:asciiTheme="minorEastAsia" w:hAnsiTheme="minorEastAsia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8111" w:type="dxa"/>
            <w:gridSpan w:val="4"/>
          </w:tcPr>
          <w:p>
            <w:pPr>
              <w:pStyle w:val="5"/>
              <w:spacing w:line="340" w:lineRule="exact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做好本部门各项业务工作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8111" w:type="dxa"/>
            <w:gridSpan w:val="4"/>
          </w:tcPr>
          <w:p>
            <w:pPr>
              <w:pStyle w:val="5"/>
              <w:spacing w:line="340" w:lineRule="exact"/>
              <w:rPr>
                <w:rFonts w:cs="Times New Roman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根据公司总体发展战略目标，制订公司人力资源战略发展规划。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8111" w:type="dxa"/>
            <w:gridSpan w:val="4"/>
          </w:tcPr>
          <w:p>
            <w:pPr>
              <w:spacing w:line="340" w:lineRule="exac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负责编制年度人力资源需求计划表，经公司领导批准后，组织实施。负责完成公司组织架构及岗位的设计、评价及完善工作，组织各岗位工作分析和人员定岗定编。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立公司人员招聘体系，根据公司人力资源需求，拟定公司年度招聘计划。根据各关键岗位任职要求及人员素质特点，编制关键岗位职业发展通道；依据国家各类技术资质/等级规定，编制公司各类专业技术人员职称晋升年度计划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根据培训需求调查，编制公司年度的培训计划，制定培训预算，做好培训计划分解工作。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6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定和修订公司绩效考核制度、先进评选方案，督导相关人员执行；负责绩效考核体系的建设和完善工作，规范绩效管理各项流程；协助组织各部门制定、分解部门的绩效指标；负责绩效考核日常工作，做好年度绩效考核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7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制定和修订公司薪酬福利管理制度，设计公司薪酬体系，编制员工薪资方案及福利计划，报公司领导审批。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8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编制及完善公司员工劳动合同条款，建立劳动合同名册。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9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负责建立畅通的沟通渠道，听取员工合理化建议，组织处理员工投诉和劳动争议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10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组织工作手册的编写、评审、修订等工作，组织建立和完善公司的人力资源管理体系，呈报审批并监督实施。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  <w:r>
              <w:rPr>
                <w:rFonts w:ascii="宋体" w:hAnsi="宋体" w:cs="Arial"/>
                <w:b/>
                <w:szCs w:val="21"/>
              </w:rPr>
              <w:t>1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拟定本部门及员工的岗位职责、任职要求，开展本部门员工的岗位技能培训及绩效考核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  <w:r>
              <w:rPr>
                <w:rFonts w:ascii="宋体" w:hAnsi="宋体" w:cs="Arial"/>
                <w:b/>
                <w:szCs w:val="21"/>
              </w:rPr>
              <w:t>2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开展党建、工会工作。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  <w:r>
              <w:rPr>
                <w:rFonts w:ascii="宋体" w:hAnsi="宋体" w:cs="Arial"/>
                <w:b/>
                <w:szCs w:val="21"/>
              </w:rPr>
              <w:t>3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完成公司交办的其他工作。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restart"/>
            <w:shd w:val="clear" w:color="auto" w:fill="E6E6E6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pStyle w:val="2"/>
              <w:spacing w:line="340" w:lineRule="exact"/>
              <w:ind w:left="-42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学历要求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大学本科及以上学历，人力资源管理、行政及公共管理学专业者优先。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pStyle w:val="2"/>
              <w:spacing w:line="340" w:lineRule="exact"/>
              <w:ind w:left="2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工作经验要求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5年以上相关工作经验。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pStyle w:val="2"/>
              <w:spacing w:line="340" w:lineRule="exact"/>
              <w:ind w:left="2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知识与能力要求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熟悉国家相关劳动法律、法规，</w:t>
            </w:r>
            <w:r>
              <w:rPr>
                <w:rFonts w:hint="eastAsia"/>
                <w:sz w:val="20"/>
                <w:szCs w:val="20"/>
              </w:rPr>
              <w:t>对现代企业</w:t>
            </w:r>
            <w:r>
              <w:rPr>
                <w:sz w:val="20"/>
                <w:szCs w:val="20"/>
              </w:rPr>
              <w:t>人力资源管理</w:t>
            </w:r>
            <w:r>
              <w:rPr>
                <w:rFonts w:hint="eastAsia"/>
                <w:sz w:val="20"/>
                <w:szCs w:val="20"/>
              </w:rPr>
              <w:t>模式有系统的了解和经验积累；</w:t>
            </w:r>
            <w:r>
              <w:rPr>
                <w:sz w:val="20"/>
                <w:szCs w:val="20"/>
              </w:rPr>
              <w:t>较强的应变能力和内外沟通能力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能</w:t>
            </w:r>
            <w:r>
              <w:rPr>
                <w:rFonts w:ascii="宋体" w:hAnsi="宋体"/>
                <w:kern w:val="0"/>
                <w:sz w:val="20"/>
                <w:szCs w:val="20"/>
              </w:rPr>
              <w:t>熟练使用办公软件、办公自动化设备。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pStyle w:val="2"/>
              <w:spacing w:line="340" w:lineRule="exact"/>
              <w:ind w:firstLine="0" w:firstLineChars="0"/>
              <w:jc w:val="left"/>
              <w:rPr>
                <w:rFonts w:cs="Arial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其它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正直诚信，计划与执行能力强，有团队合作精神。</w:t>
            </w:r>
          </w:p>
        </w:tc>
      </w:tr>
    </w:tbl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spacing w:line="520" w:lineRule="exact"/>
        <w:jc w:val="center"/>
        <w:rPr>
          <w:rFonts w:hint="eastAsia" w:ascii="Times New Roman" w:hAnsi="Times New Roman"/>
          <w:b/>
          <w:bCs/>
          <w:kern w:val="40"/>
          <w:sz w:val="40"/>
          <w:szCs w:val="40"/>
        </w:rPr>
      </w:pPr>
      <w:r>
        <w:rPr>
          <w:rFonts w:hint="eastAsia" w:ascii="Times New Roman" w:hAnsi="Times New Roman"/>
          <w:b/>
          <w:bCs/>
          <w:kern w:val="40"/>
          <w:sz w:val="40"/>
          <w:szCs w:val="40"/>
        </w:rPr>
        <w:t>岗位说明书</w:t>
      </w:r>
    </w:p>
    <w:p>
      <w:pPr>
        <w:spacing w:line="520" w:lineRule="exact"/>
        <w:jc w:val="center"/>
        <w:rPr>
          <w:rFonts w:hint="eastAsia" w:ascii="Times New Roman" w:hAnsi="Times New Roman"/>
          <w:b/>
          <w:bCs/>
          <w:kern w:val="40"/>
          <w:sz w:val="40"/>
          <w:szCs w:val="40"/>
        </w:rPr>
      </w:pPr>
    </w:p>
    <w:tbl>
      <w:tblPr>
        <w:tblStyle w:val="6"/>
        <w:tblW w:w="99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75"/>
        <w:gridCol w:w="1453"/>
        <w:gridCol w:w="2332"/>
        <w:gridCol w:w="1357"/>
        <w:gridCol w:w="296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基本信息</w:t>
            </w:r>
          </w:p>
        </w:tc>
        <w:tc>
          <w:tcPr>
            <w:tcW w:w="212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岗位名称</w:t>
            </w:r>
          </w:p>
        </w:tc>
        <w:tc>
          <w:tcPr>
            <w:tcW w:w="233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default" w:cs="Arial" w:asciiTheme="minorEastAsia" w:hAnsiTheme="minorEastAsia"/>
                <w:szCs w:val="21"/>
                <w:lang w:val="en-US"/>
              </w:rPr>
            </w:pP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行政人员</w:t>
            </w:r>
          </w:p>
        </w:tc>
        <w:tc>
          <w:tcPr>
            <w:tcW w:w="13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cs="Arial" w:asciiTheme="minorEastAsia" w:hAnsiTheme="minorEastAsia"/>
                <w:b/>
                <w:bCs/>
                <w:szCs w:val="21"/>
              </w:rPr>
              <w:t>岗位编号</w:t>
            </w:r>
          </w:p>
        </w:tc>
        <w:tc>
          <w:tcPr>
            <w:tcW w:w="296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tcBorders>
              <w:left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left="408" w:leftChars="120" w:firstLine="199" w:firstLineChars="95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所在部门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综合管理部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bCs/>
                <w:szCs w:val="21"/>
              </w:rPr>
              <w:t>岗位定员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1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restart"/>
            <w:shd w:val="clear" w:color="auto" w:fill="E6E6E6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主要工作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职责</w:t>
            </w:r>
          </w:p>
        </w:tc>
        <w:tc>
          <w:tcPr>
            <w:tcW w:w="675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Cs w:val="21"/>
              </w:rPr>
              <w:t>序号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cs="Arial" w:asciiTheme="minorEastAsia" w:hAnsiTheme="minorEastAsia"/>
                <w:b/>
                <w:szCs w:val="21"/>
              </w:rPr>
            </w:pPr>
            <w:r>
              <w:rPr>
                <w:rFonts w:cs="Arial" w:asciiTheme="minorEastAsia" w:hAnsiTheme="minorEastAsia"/>
                <w:b/>
                <w:szCs w:val="21"/>
              </w:rPr>
              <w:t>内容描述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1</w:t>
            </w:r>
          </w:p>
        </w:tc>
        <w:tc>
          <w:tcPr>
            <w:tcW w:w="8111" w:type="dxa"/>
            <w:gridSpan w:val="4"/>
          </w:tcPr>
          <w:p>
            <w:pPr>
              <w:spacing w:line="3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协助开展部门各项工作。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2</w:t>
            </w:r>
          </w:p>
        </w:tc>
        <w:tc>
          <w:tcPr>
            <w:tcW w:w="8111" w:type="dxa"/>
            <w:gridSpan w:val="4"/>
          </w:tcPr>
          <w:p>
            <w:pPr>
              <w:spacing w:line="3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负责公司行政办公各项通用管理制度、规章的拟订、修订并检查督促贯彻落实；负责OA 系统的管理及应用工作；负责公司档案管理工作，负责行政办公类文件资料的归档、管理；负责公司公文、印章、资质材料管理工作。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3</w:t>
            </w:r>
          </w:p>
        </w:tc>
        <w:tc>
          <w:tcPr>
            <w:tcW w:w="8111" w:type="dxa"/>
            <w:gridSpan w:val="4"/>
          </w:tcPr>
          <w:p>
            <w:pPr>
              <w:spacing w:line="3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收集和了解公司人员的工作动态，拟制公司和部门工作计划。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4</w:t>
            </w:r>
          </w:p>
        </w:tc>
        <w:tc>
          <w:tcPr>
            <w:tcW w:w="8111" w:type="dxa"/>
            <w:gridSpan w:val="4"/>
          </w:tcPr>
          <w:p>
            <w:pPr>
              <w:spacing w:line="3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负责固定资产、低值易耗品的申购和管理工作；编制行政费用预算，做好行政费用的控制；负责公司办公环境卫生、绿化等服务保障工作。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5</w:t>
            </w:r>
          </w:p>
        </w:tc>
        <w:tc>
          <w:tcPr>
            <w:tcW w:w="8111" w:type="dxa"/>
            <w:gridSpan w:val="4"/>
          </w:tcPr>
          <w:p>
            <w:pPr>
              <w:spacing w:line="3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参与公司重大会议的筹备，检查、落实领导安排的工作任务执行情况。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6</w:t>
            </w:r>
          </w:p>
        </w:tc>
        <w:tc>
          <w:tcPr>
            <w:tcW w:w="8111" w:type="dxa"/>
            <w:gridSpan w:val="4"/>
          </w:tcPr>
          <w:p>
            <w:pPr>
              <w:spacing w:line="3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汇总年度综合性资料，参与公司年度总结、工作计划和其它综合性文稿的撰写；参与综合性会议发言稿的撰写。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7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参与、配合人力资源管理和党群工作。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8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负责综合部和其他部门之间的信息传递和协调工作。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9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完成公司</w:t>
            </w:r>
            <w:r>
              <w:rPr>
                <w:rFonts w:ascii="宋体" w:hAnsi="宋体" w:eastAsia="宋体"/>
                <w:sz w:val="20"/>
                <w:szCs w:val="20"/>
              </w:rPr>
              <w:t>交办的其他工作任务。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rPr>
                <w:rFonts w:ascii="宋体" w:hAnsi="宋体" w:cs="Arial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宋体" w:hAnsi="宋体" w:cs="Arial"/>
                <w:b/>
                <w:szCs w:val="21"/>
              </w:rPr>
            </w:pPr>
          </w:p>
        </w:tc>
        <w:tc>
          <w:tcPr>
            <w:tcW w:w="8111" w:type="dxa"/>
            <w:gridSpan w:val="4"/>
            <w:vAlign w:val="center"/>
          </w:tcPr>
          <w:p>
            <w:pPr>
              <w:spacing w:line="340" w:lineRule="exac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restart"/>
            <w:shd w:val="clear" w:color="auto" w:fill="E6E6E6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/>
                <w:b/>
                <w:bCs/>
                <w:szCs w:val="21"/>
              </w:rPr>
              <w:t>任职资格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pStyle w:val="2"/>
              <w:spacing w:line="400" w:lineRule="exact"/>
              <w:ind w:left="-42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学历要求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cs="Arial" w:asciiTheme="minorEastAsia" w:hAnsiTheme="minorEastAsia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大学本科及以上学历，人力资源管理、行政及公共管理学专业者优先。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pStyle w:val="2"/>
              <w:spacing w:line="400" w:lineRule="exact"/>
              <w:ind w:left="2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工作经验要求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3年以上相关工作经验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400" w:lineRule="exact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pStyle w:val="2"/>
              <w:spacing w:line="400" w:lineRule="exact"/>
              <w:ind w:left="2" w:firstLine="0" w:firstLineChars="0"/>
              <w:jc w:val="left"/>
              <w:rPr>
                <w:rFonts w:cs="Arial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知识与能力要求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有较强的组织能力、沟通协调能力、具备一定的文笔能力。</w:t>
            </w:r>
            <w:r>
              <w:rPr>
                <w:sz w:val="20"/>
                <w:szCs w:val="20"/>
              </w:rPr>
              <w:t>熟练操作电脑等办公设备，熟悉网络工作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25" w:type="dxa"/>
            <w:vMerge w:val="continue"/>
            <w:shd w:val="clear" w:color="auto" w:fill="E6E6E6"/>
          </w:tcPr>
          <w:p>
            <w:pPr>
              <w:pStyle w:val="2"/>
              <w:spacing w:line="300" w:lineRule="auto"/>
              <w:ind w:left="425" w:firstLine="0" w:firstLineChars="0"/>
              <w:rPr>
                <w:rFonts w:ascii="宋体" w:hAnsi="宋体" w:cs="Arial"/>
                <w:szCs w:val="21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pStyle w:val="2"/>
              <w:spacing w:line="340" w:lineRule="exact"/>
              <w:ind w:firstLine="0" w:firstLineChars="0"/>
              <w:jc w:val="left"/>
              <w:rPr>
                <w:rFonts w:cs="Arial"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其它</w:t>
            </w:r>
          </w:p>
        </w:tc>
        <w:tc>
          <w:tcPr>
            <w:tcW w:w="6658" w:type="dxa"/>
            <w:gridSpan w:val="3"/>
            <w:vAlign w:val="center"/>
          </w:tcPr>
          <w:p>
            <w:pPr>
              <w:spacing w:line="3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正直诚信，计划与执行能力强，有团队合作精神。</w:t>
            </w:r>
          </w:p>
        </w:tc>
      </w:tr>
    </w:tbl>
    <w:p>
      <w:pPr>
        <w:widowControl/>
        <w:jc w:val="left"/>
      </w:pPr>
    </w:p>
    <w:p>
      <w:pPr>
        <w:spacing w:line="520" w:lineRule="exact"/>
        <w:jc w:val="center"/>
        <w:rPr>
          <w:rFonts w:ascii="Times New Roman" w:hAnsi="Times New Roman" w:eastAsia="小标宋"/>
          <w:sz w:val="36"/>
          <w:szCs w:val="36"/>
        </w:rPr>
      </w:pPr>
    </w:p>
    <w:p>
      <w:pPr>
        <w:widowControl/>
        <w:spacing w:line="2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7794265"/>
    </w:sdtPr>
    <w:sdtEndPr>
      <w:rPr>
        <w:rFonts w:asciiTheme="majorEastAsia" w:hAnsiTheme="majorEastAsia" w:eastAsiaTheme="majorEastAsia" w:cstheme="majorHAnsi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 w:cstheme="majorHAnsi"/>
            <w:sz w:val="28"/>
            <w:szCs w:val="28"/>
          </w:rPr>
        </w:pP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 w:cstheme="majorHAnsi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 w:cstheme="majorHAnsi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8833145"/>
    </w:sdtPr>
    <w:sdtEndPr>
      <w:rPr>
        <w:rFonts w:cs="Calibri" w:asciiTheme="minorEastAsia" w:hAnsiTheme="minorEastAsia"/>
        <w:sz w:val="28"/>
        <w:szCs w:val="28"/>
      </w:rPr>
    </w:sdtEndPr>
    <w:sdtContent>
      <w:p>
        <w:pPr>
          <w:pStyle w:val="3"/>
          <w:rPr>
            <w:rFonts w:cs="Calibri" w:asciiTheme="minorEastAsia" w:hAnsiTheme="minorEastAsia"/>
            <w:sz w:val="28"/>
            <w:szCs w:val="28"/>
          </w:rPr>
        </w:pPr>
        <w:r>
          <w:rPr>
            <w:rFonts w:cs="Calibri" w:asciiTheme="minorEastAsia" w:hAnsiTheme="minorEastAsia"/>
            <w:sz w:val="28"/>
            <w:szCs w:val="28"/>
          </w:rPr>
          <w:fldChar w:fldCharType="begin"/>
        </w:r>
        <w:r>
          <w:rPr>
            <w:rFonts w:cs="Calibri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Calibri" w:asciiTheme="minorEastAsia" w:hAnsiTheme="minorEastAsia"/>
            <w:sz w:val="28"/>
            <w:szCs w:val="28"/>
          </w:rPr>
          <w:fldChar w:fldCharType="separate"/>
        </w:r>
        <w:r>
          <w:rPr>
            <w:rFonts w:cs="Calibri" w:asciiTheme="minorEastAsia" w:hAnsiTheme="minorEastAsia"/>
            <w:sz w:val="28"/>
            <w:szCs w:val="28"/>
            <w:lang w:val="zh-CN"/>
          </w:rPr>
          <w:t>2</w:t>
        </w:r>
        <w:r>
          <w:rPr>
            <w:rFonts w:cs="Calibri"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8F"/>
    <w:rsid w:val="0005225A"/>
    <w:rsid w:val="000D4340"/>
    <w:rsid w:val="001A224D"/>
    <w:rsid w:val="00355877"/>
    <w:rsid w:val="003A6C41"/>
    <w:rsid w:val="00453E8E"/>
    <w:rsid w:val="005376A5"/>
    <w:rsid w:val="0055793E"/>
    <w:rsid w:val="006121F0"/>
    <w:rsid w:val="00722250"/>
    <w:rsid w:val="00734DB8"/>
    <w:rsid w:val="00787327"/>
    <w:rsid w:val="007A654C"/>
    <w:rsid w:val="007B0989"/>
    <w:rsid w:val="007F7C29"/>
    <w:rsid w:val="00812F8F"/>
    <w:rsid w:val="008668FB"/>
    <w:rsid w:val="008B0B34"/>
    <w:rsid w:val="008F7A30"/>
    <w:rsid w:val="00976472"/>
    <w:rsid w:val="00A25E67"/>
    <w:rsid w:val="00A8322E"/>
    <w:rsid w:val="00B345B7"/>
    <w:rsid w:val="00B64D6C"/>
    <w:rsid w:val="00B84B29"/>
    <w:rsid w:val="00C160BC"/>
    <w:rsid w:val="00C345B3"/>
    <w:rsid w:val="00CF1259"/>
    <w:rsid w:val="00E21348"/>
    <w:rsid w:val="00E53177"/>
    <w:rsid w:val="00EB7E85"/>
    <w:rsid w:val="00EE0D44"/>
    <w:rsid w:val="00FE0B85"/>
    <w:rsid w:val="00FE476E"/>
    <w:rsid w:val="00FF4C75"/>
    <w:rsid w:val="00FF6828"/>
    <w:rsid w:val="03512949"/>
    <w:rsid w:val="04CC2A9F"/>
    <w:rsid w:val="0A1162CB"/>
    <w:rsid w:val="10904394"/>
    <w:rsid w:val="1332191F"/>
    <w:rsid w:val="137669D1"/>
    <w:rsid w:val="16CD3E38"/>
    <w:rsid w:val="1752258F"/>
    <w:rsid w:val="20F46317"/>
    <w:rsid w:val="218E032E"/>
    <w:rsid w:val="227F0143"/>
    <w:rsid w:val="275F53B8"/>
    <w:rsid w:val="2CC86B99"/>
    <w:rsid w:val="327303F6"/>
    <w:rsid w:val="340E23BA"/>
    <w:rsid w:val="37B81434"/>
    <w:rsid w:val="38B9686A"/>
    <w:rsid w:val="3A223DCB"/>
    <w:rsid w:val="3A655FB2"/>
    <w:rsid w:val="3A773EA1"/>
    <w:rsid w:val="3D1141CF"/>
    <w:rsid w:val="3D470308"/>
    <w:rsid w:val="41614FF9"/>
    <w:rsid w:val="49AB59AC"/>
    <w:rsid w:val="4B5005B9"/>
    <w:rsid w:val="4C8E0275"/>
    <w:rsid w:val="4DB06F18"/>
    <w:rsid w:val="4F7541B7"/>
    <w:rsid w:val="5258487E"/>
    <w:rsid w:val="580925F9"/>
    <w:rsid w:val="5DAC5A52"/>
    <w:rsid w:val="5F261904"/>
    <w:rsid w:val="61306A6A"/>
    <w:rsid w:val="613F0549"/>
    <w:rsid w:val="65AF5487"/>
    <w:rsid w:val="69036813"/>
    <w:rsid w:val="6B434FDB"/>
    <w:rsid w:val="6BCE043F"/>
    <w:rsid w:val="6C7F12F9"/>
    <w:rsid w:val="721101F2"/>
    <w:rsid w:val="763149BF"/>
    <w:rsid w:val="76E6110B"/>
    <w:rsid w:val="78197361"/>
    <w:rsid w:val="7C7400B6"/>
    <w:rsid w:val="7F7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540" w:firstLineChars="257"/>
    </w:pPr>
    <w:rPr>
      <w:sz w:val="21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正文文本缩进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584</Words>
  <Characters>3332</Characters>
  <Lines>27</Lines>
  <Paragraphs>7</Paragraphs>
  <TotalTime>0</TotalTime>
  <ScaleCrop>false</ScaleCrop>
  <LinksUpToDate>false</LinksUpToDate>
  <CharactersWithSpaces>3909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2021-12-27T03:50:00Z</dcterms:created>
  <dc:creator>y q</dc:creator>
  <cp:lastModifiedBy>强仔</cp:lastModifiedBy>
  <cp:lastPrinted>2021-12-28T08:52:00Z</cp:lastPrinted>
  <dcterms:modified xsi:type="dcterms:W3CDTF">2021-12-30T09:41:16Z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C1C9798852AF4992992C2E973E3DBA1D</vt:lpwstr>
  </property>
</Properties>
</file>