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附件：</w:t>
      </w:r>
    </w:p>
    <w:p>
      <w:pPr>
        <w:rPr>
          <w:rFonts w:hint="eastAsia" w:ascii="Times New Roman" w:hAnsi="Times New Roman" w:eastAsia="方正仿宋简体" w:cs="Times New Roman"/>
        </w:rPr>
      </w:pPr>
    </w:p>
    <w:p>
      <w:pPr>
        <w:spacing w:line="520" w:lineRule="exact"/>
        <w:jc w:val="center"/>
        <w:rPr>
          <w:rFonts w:ascii="Times New Roman" w:hAnsi="Times New Roman"/>
          <w:b/>
          <w:bCs/>
          <w:kern w:val="40"/>
          <w:sz w:val="48"/>
          <w:szCs w:val="48"/>
        </w:rPr>
      </w:pPr>
      <w:r>
        <w:rPr>
          <w:rFonts w:hint="eastAsia" w:ascii="Times New Roman" w:hAnsi="Times New Roman"/>
          <w:b/>
          <w:bCs/>
          <w:kern w:val="40"/>
          <w:sz w:val="48"/>
          <w:szCs w:val="48"/>
        </w:rPr>
        <w:t>四川振兴华盈物资有限公司</w:t>
      </w:r>
    </w:p>
    <w:p>
      <w:pPr>
        <w:spacing w:line="520" w:lineRule="exact"/>
        <w:jc w:val="center"/>
        <w:rPr>
          <w:rFonts w:ascii="Times New Roman" w:hAnsi="Times New Roman"/>
          <w:b/>
          <w:bCs/>
          <w:kern w:val="40"/>
          <w:sz w:val="40"/>
          <w:szCs w:val="40"/>
        </w:rPr>
      </w:pPr>
      <w:r>
        <w:rPr>
          <w:rFonts w:hint="eastAsia" w:ascii="Times New Roman" w:hAnsi="Times New Roman"/>
          <w:b/>
          <w:bCs/>
          <w:kern w:val="40"/>
          <w:sz w:val="40"/>
          <w:szCs w:val="40"/>
          <w:lang w:val="en-US" w:eastAsia="zh-CN"/>
        </w:rPr>
        <w:t>招聘</w:t>
      </w:r>
      <w:r>
        <w:rPr>
          <w:rFonts w:ascii="Times New Roman" w:hAnsi="Times New Roman"/>
          <w:b/>
          <w:bCs/>
          <w:kern w:val="40"/>
          <w:sz w:val="40"/>
          <w:szCs w:val="40"/>
        </w:rPr>
        <w:t>岗位说明书</w:t>
      </w:r>
    </w:p>
    <w:p>
      <w:pPr>
        <w:spacing w:line="520" w:lineRule="exact"/>
        <w:jc w:val="center"/>
        <w:rPr>
          <w:rFonts w:ascii="Times New Roman" w:hAnsi="Times New Roman"/>
          <w:b/>
          <w:bCs/>
          <w:kern w:val="40"/>
          <w:sz w:val="40"/>
          <w:szCs w:val="40"/>
        </w:rPr>
      </w:pPr>
    </w:p>
    <w:tbl>
      <w:tblPr>
        <w:tblStyle w:val="5"/>
        <w:tblW w:w="944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75"/>
        <w:gridCol w:w="1051"/>
        <w:gridCol w:w="400"/>
        <w:gridCol w:w="2329"/>
        <w:gridCol w:w="1356"/>
        <w:gridCol w:w="251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基本信息</w:t>
            </w:r>
          </w:p>
        </w:tc>
        <w:tc>
          <w:tcPr>
            <w:tcW w:w="212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408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23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业务经理</w:t>
            </w:r>
          </w:p>
        </w:tc>
        <w:tc>
          <w:tcPr>
            <w:tcW w:w="13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岗位编号</w:t>
            </w:r>
          </w:p>
        </w:tc>
        <w:tc>
          <w:tcPr>
            <w:tcW w:w="251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408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所在部门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市场业务部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  <w:lang w:val="en-US" w:eastAsia="zh-CN"/>
              </w:rPr>
              <w:t>招聘人</w:t>
            </w:r>
            <w:r>
              <w:rPr>
                <w:rFonts w:hint="eastAsia" w:ascii="宋体" w:hAnsi="宋体" w:cs="Arial"/>
                <w:b/>
                <w:bCs/>
                <w:szCs w:val="21"/>
              </w:rPr>
              <w:t>员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宋体" w:hAnsi="宋体" w:cs="Arial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主要工作</w:t>
            </w:r>
          </w:p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color="auto" w:sz="4" w:space="0"/>
            </w:tcBorders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序号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内容描述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1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实施月度业务计划，进行业务拓展，参与贸易执行合同的拟定、评审、签订。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2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协助筛选确定合作客户，协助开展业务合作谈判。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3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做好具体项目管理工作，随时掌握项目计划、合同、结算、资金收付、单证传递、报关等的完成情况，并定期向相关领导汇报，做到按时按质完成项目。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4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协助业务方案及业务模式的设计、创新及研究工作，组织完成业务目标。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5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组织针对市场信息、行业信息、政策法规信息的分析工作；收集并分析下游合作客户和供应商信息。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6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协助做好本部门管理工作。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7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负责分管项目的周、月、年对账工作，保证贸易数据的规范性、准确性。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8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协调好与其他部门的关系，积极配合其他部门做好相关工作。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9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Arial"/>
                <w:szCs w:val="21"/>
              </w:rPr>
              <w:t>完成公司及领导安排的其他工作。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pStyle w:val="3"/>
              <w:spacing w:line="300" w:lineRule="auto"/>
              <w:ind w:left="-68" w:leftChars="-20" w:firstLine="0" w:firstLineChars="0"/>
              <w:jc w:val="left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/>
                <w:bCs/>
                <w:szCs w:val="21"/>
              </w:rPr>
              <w:t>本科</w:t>
            </w:r>
            <w:r>
              <w:rPr>
                <w:rFonts w:hint="eastAsia" w:ascii="宋体" w:hAnsi="宋体" w:cs="Arial"/>
                <w:bCs/>
                <w:szCs w:val="21"/>
              </w:rPr>
              <w:t>学历及以上。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pStyle w:val="3"/>
              <w:ind w:left="2" w:firstLine="0" w:firstLineChars="0"/>
              <w:jc w:val="left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工作经验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大宗物资</w:t>
            </w:r>
            <w:r>
              <w:rPr>
                <w:rFonts w:hint="eastAsia" w:ascii="宋体" w:hAnsi="宋体" w:cs="Arial"/>
                <w:szCs w:val="21"/>
              </w:rPr>
              <w:t>贸易及相关</w:t>
            </w:r>
            <w:r>
              <w:rPr>
                <w:rFonts w:ascii="宋体" w:hAnsi="宋体" w:cs="Arial"/>
                <w:szCs w:val="21"/>
              </w:rPr>
              <w:t>经验</w:t>
            </w:r>
            <w:r>
              <w:rPr>
                <w:rFonts w:hint="eastAsia" w:ascii="宋体" w:hAnsi="宋体" w:cs="Arial"/>
                <w:szCs w:val="21"/>
              </w:rPr>
              <w:t>3年及以上。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pStyle w:val="3"/>
              <w:ind w:left="2" w:firstLine="0" w:firstLineChars="0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技能技巧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市场分析，业务拓展，国际、国内贸易实务，票据金融实务。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综合素质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具有良好的团队能力、计划与执行能力、沟通能力、谈判能力；具有一定的系统思维能力、风险意识和风险控制能力，具有满足工作需要的计算机使用水平，熟练操作OFFICE办公软件。</w:t>
            </w:r>
          </w:p>
        </w:tc>
      </w:tr>
    </w:tbl>
    <w:p>
      <w:pPr>
        <w:spacing w:line="520" w:lineRule="exact"/>
        <w:jc w:val="center"/>
        <w:rPr>
          <w:rFonts w:ascii="Times New Roman" w:hAnsi="Times New Roman" w:eastAsia="小标宋"/>
          <w:sz w:val="36"/>
          <w:szCs w:val="36"/>
        </w:rPr>
      </w:pPr>
    </w:p>
    <w:p>
      <w:pPr>
        <w:spacing w:line="520" w:lineRule="exact"/>
        <w:jc w:val="center"/>
        <w:rPr>
          <w:rFonts w:ascii="Times New Roman" w:hAnsi="Times New Roman" w:eastAsia="小标宋"/>
          <w:sz w:val="36"/>
          <w:szCs w:val="36"/>
        </w:rPr>
      </w:pPr>
    </w:p>
    <w:p>
      <w:pPr>
        <w:spacing w:line="520" w:lineRule="exact"/>
        <w:jc w:val="center"/>
        <w:rPr>
          <w:rFonts w:hint="eastAsia" w:ascii="Times New Roman" w:hAnsi="Times New Roman"/>
          <w:b/>
          <w:bCs/>
          <w:kern w:val="40"/>
          <w:sz w:val="40"/>
          <w:szCs w:val="40"/>
        </w:rPr>
      </w:pPr>
      <w:r>
        <w:rPr>
          <w:rFonts w:hint="eastAsia" w:ascii="Times New Roman" w:hAnsi="Times New Roman"/>
          <w:b/>
          <w:bCs/>
          <w:kern w:val="40"/>
          <w:sz w:val="40"/>
          <w:szCs w:val="40"/>
        </w:rPr>
        <w:t>岗位说明书</w:t>
      </w:r>
    </w:p>
    <w:p>
      <w:pPr>
        <w:spacing w:line="520" w:lineRule="exact"/>
        <w:jc w:val="center"/>
        <w:rPr>
          <w:rFonts w:hint="eastAsia" w:ascii="Times New Roman" w:hAnsi="Times New Roman"/>
          <w:b/>
          <w:bCs/>
          <w:kern w:val="40"/>
          <w:sz w:val="40"/>
          <w:szCs w:val="40"/>
        </w:rPr>
      </w:pPr>
    </w:p>
    <w:tbl>
      <w:tblPr>
        <w:tblStyle w:val="5"/>
        <w:tblW w:w="999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51"/>
        <w:gridCol w:w="1475"/>
        <w:gridCol w:w="2329"/>
        <w:gridCol w:w="1356"/>
        <w:gridCol w:w="306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基本信息</w:t>
            </w:r>
          </w:p>
        </w:tc>
        <w:tc>
          <w:tcPr>
            <w:tcW w:w="212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400" w:lineRule="exact"/>
              <w:ind w:left="408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23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风控法务专员</w:t>
            </w:r>
          </w:p>
        </w:tc>
        <w:tc>
          <w:tcPr>
            <w:tcW w:w="13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岗位编号</w:t>
            </w:r>
          </w:p>
        </w:tc>
        <w:tc>
          <w:tcPr>
            <w:tcW w:w="306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400" w:lineRule="exact"/>
              <w:ind w:left="408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所在部门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风控部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ascii="宋体" w:hAnsi="宋体" w:cs="Arial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  <w:lang w:val="en-US" w:eastAsia="zh-CN"/>
              </w:rPr>
              <w:t>招聘人员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default" w:ascii="宋体" w:hAnsi="宋体" w:cs="Arial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主要工作</w:t>
            </w:r>
          </w:p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职责</w:t>
            </w:r>
          </w:p>
        </w:tc>
        <w:tc>
          <w:tcPr>
            <w:tcW w:w="651" w:type="dxa"/>
            <w:tcBorders>
              <w:top w:val="single" w:color="auto" w:sz="4" w:space="0"/>
            </w:tcBorders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序号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内容描述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1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起草并保存与各合作单位的来往文件、信函及各种文书；部门日常工作管理，完成公司分配的部门任务。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2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熟悉公司相同行业合规管理体系，负责对公司制订、修订的制度进行合规审查，提出审查意见；对公司内部提出的项目方案进行合规管理、风险评估，撰写评估报告；负责对公司各项制度的合规管理执行及履行情况进行日常监督检查；按照公司合规风控检查办法，对公司办理的各项业务进行检查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3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hint="eastAsia"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0"/>
                <w:szCs w:val="20"/>
              </w:rPr>
              <w:t>处理相关的法律事务；对外合作事务的法务审核，包括但不限于：合同、框架协议、函件的起草、修订、审核、编制等；协助企业法律顾问审核企业的合同并对其进行归档管理；开展与企业生产经营相关的法律咨询、培训和宣传工作。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对公司业务开展过程中业务的执行情况进行检查和监督；对公司业务开展过程中出现的风险隐患提出处理意见；对公司的风险进行监管并预警。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4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协助公司涉诉的各类民事、行政案件；分析公司各类法律纠纷案件，总结、提炼共性法律问题，向公司相关责任部门发布风险提示、操作建议；编制诉讼工作指引，规范公司诉讼工作流程；与法律顾问的工作对接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5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hint="eastAsia"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按时完成公司各项合规风控检查工作，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开展法律知识培训，提升公司员工处理日常纠纷的能力，</w:t>
            </w:r>
            <w:r>
              <w:rPr>
                <w:rFonts w:hint="eastAsia" w:cs="Arial" w:asciiTheme="minorEastAsia" w:hAnsiTheme="minorEastAsia"/>
                <w:sz w:val="20"/>
                <w:szCs w:val="20"/>
              </w:rPr>
              <w:t>协助开展合规风控培训工作。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6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对其他部门递交的相关资料进行审核，核实资料完整性，并对接征信数据查询。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7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对客户资料的整理、收集及初步审查，以及对于客户背景进行进一步详细核查。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8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做好本部门的资料归档管理。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9</w:t>
            </w:r>
          </w:p>
        </w:tc>
        <w:tc>
          <w:tcPr>
            <w:tcW w:w="8221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cs="Arial" w:asciiTheme="minorEastAsia" w:hAnsiTheme="minorEastAsia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sz w:val="20"/>
                <w:szCs w:val="20"/>
              </w:rPr>
              <w:t>完成公司及领导安排的其他工作。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3"/>
              <w:spacing w:line="400" w:lineRule="exact"/>
              <w:ind w:left="-68" w:leftChars="-20" w:firstLine="0" w:firstLineChars="0"/>
              <w:jc w:val="left"/>
              <w:rPr>
                <w:rFonts w:cs="Arial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学历要求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cs="Arial" w:asciiTheme="minorEastAsia" w:hAnsi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大学本科及以上学历，律师职业资格证者优先。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3"/>
              <w:spacing w:line="400" w:lineRule="exact"/>
              <w:ind w:left="2" w:firstLine="0" w:firstLineChars="0"/>
              <w:jc w:val="left"/>
              <w:rPr>
                <w:rFonts w:cs="Arial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工作经验要求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3年以上相关工作经验。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3"/>
              <w:spacing w:line="400" w:lineRule="exact"/>
              <w:ind w:left="2" w:firstLine="0" w:firstLineChars="0"/>
              <w:jc w:val="left"/>
              <w:rPr>
                <w:rFonts w:cs="Arial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知识与能力要求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具有良好的协调和沟通能力、人际交往能力和语言表达能力；有国企风控工作经验者优先；具有法律从业资格证书优先；熟悉国内外贸易。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400" w:lineRule="exact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left"/>
              <w:rPr>
                <w:rFonts w:cs="Arial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其它</w:t>
            </w:r>
          </w:p>
        </w:tc>
        <w:tc>
          <w:tcPr>
            <w:tcW w:w="6746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正直、上进，较强的团队协作能力。</w:t>
            </w:r>
          </w:p>
        </w:tc>
      </w:tr>
    </w:tbl>
    <w:p>
      <w:pPr>
        <w:widowControl/>
        <w:spacing w:line="20" w:lineRule="exact"/>
        <w:jc w:val="left"/>
        <w:rPr>
          <w:rFonts w:ascii="Times New Roman" w:hAnsi="Times New Roman" w:eastAsia="黑体"/>
          <w:bCs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7794265"/>
    </w:sdtPr>
    <w:sdtEndPr>
      <w:rPr>
        <w:rFonts w:asciiTheme="majorEastAsia" w:hAnsiTheme="majorEastAsia" w:eastAsiaTheme="majorEastAsia" w:cstheme="majorHAnsi"/>
        <w:sz w:val="28"/>
        <w:szCs w:val="28"/>
      </w:rPr>
    </w:sdtEndPr>
    <w:sdtContent>
      <w:p>
        <w:pPr>
          <w:pStyle w:val="4"/>
          <w:jc w:val="right"/>
          <w:rPr>
            <w:rFonts w:asciiTheme="majorEastAsia" w:hAnsiTheme="majorEastAsia" w:eastAsiaTheme="majorEastAsia" w:cstheme="majorHAnsi"/>
            <w:sz w:val="28"/>
            <w:szCs w:val="28"/>
          </w:rPr>
        </w:pP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 w:cstheme="majorHAnsi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8833145"/>
    </w:sdtPr>
    <w:sdtEndPr>
      <w:rPr>
        <w:rFonts w:cs="Calibri" w:asciiTheme="minorEastAsia" w:hAnsiTheme="minorEastAsia"/>
        <w:sz w:val="28"/>
        <w:szCs w:val="28"/>
      </w:rPr>
    </w:sdtEndPr>
    <w:sdtContent>
      <w:p>
        <w:pPr>
          <w:pStyle w:val="4"/>
          <w:rPr>
            <w:rFonts w:cs="Calibri" w:asciiTheme="minorEastAsia" w:hAnsiTheme="minorEastAsia"/>
            <w:sz w:val="28"/>
            <w:szCs w:val="28"/>
          </w:rPr>
        </w:pPr>
        <w:r>
          <w:rPr>
            <w:rFonts w:cs="Calibri" w:asciiTheme="minorEastAsia" w:hAnsiTheme="minorEastAsia"/>
            <w:sz w:val="28"/>
            <w:szCs w:val="28"/>
          </w:rPr>
          <w:fldChar w:fldCharType="begin"/>
        </w:r>
        <w:r>
          <w:rPr>
            <w:rFonts w:cs="Calibri"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cs="Calibri" w:asciiTheme="minorEastAsia" w:hAnsiTheme="minorEastAsia"/>
            <w:sz w:val="28"/>
            <w:szCs w:val="28"/>
          </w:rPr>
          <w:fldChar w:fldCharType="separate"/>
        </w:r>
        <w:r>
          <w:rPr>
            <w:rFonts w:cs="Calibri" w:asciiTheme="minorEastAsia" w:hAnsiTheme="minorEastAsia"/>
            <w:sz w:val="28"/>
            <w:szCs w:val="28"/>
            <w:lang w:val="zh-CN"/>
          </w:rPr>
          <w:t>2</w:t>
        </w:r>
        <w:r>
          <w:rPr>
            <w:rFonts w:cs="Calibri"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40714"/>
    <w:rsid w:val="01A35723"/>
    <w:rsid w:val="028362F6"/>
    <w:rsid w:val="048E1443"/>
    <w:rsid w:val="07DB6689"/>
    <w:rsid w:val="0932628D"/>
    <w:rsid w:val="09F94B9F"/>
    <w:rsid w:val="0DD86260"/>
    <w:rsid w:val="16156F8E"/>
    <w:rsid w:val="18EA0CA3"/>
    <w:rsid w:val="1F7877CE"/>
    <w:rsid w:val="244F7139"/>
    <w:rsid w:val="2ACD74AC"/>
    <w:rsid w:val="2DFA0AFB"/>
    <w:rsid w:val="315B3F6D"/>
    <w:rsid w:val="31A620D1"/>
    <w:rsid w:val="41651358"/>
    <w:rsid w:val="416943E4"/>
    <w:rsid w:val="4C00123C"/>
    <w:rsid w:val="5A2540A4"/>
    <w:rsid w:val="5E094F2D"/>
    <w:rsid w:val="62340714"/>
    <w:rsid w:val="6EDB6789"/>
    <w:rsid w:val="6FDE4CD8"/>
    <w:rsid w:val="78103D15"/>
    <w:rsid w:val="7B87586D"/>
    <w:rsid w:val="7DB15B3D"/>
    <w:rsid w:val="7E13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ind w:firstLine="540" w:firstLineChars="257"/>
    </w:pPr>
    <w:rPr>
      <w:sz w:val="21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2022-02-18T03:52:00Z</dcterms:created>
  <dc:creator>强仔</dc:creator>
  <cp:lastModifiedBy>王晓丽</cp:lastModifiedBy>
  <dcterms:modified xsi:type="dcterms:W3CDTF">2022-02-21T06:26:13Z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4E49C170299449FDAA4A350D7BE5C737</vt:lpwstr>
  </property>
</Properties>
</file>