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黑体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黑体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四川产业振兴发展投资基金有限公司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黑体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黑体" w:hAnsiTheme="min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2022年公开招聘博士</w:t>
      </w:r>
      <w:r>
        <w:rPr>
          <w:rFonts w:hint="eastAsia" w:ascii="方正小标宋简体" w:eastAsia="方正小标宋简体" w:cs="黑体" w:hAnsi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岗位说明书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9"/>
        <w:gridCol w:w="7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7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37" w:firstLineChars="49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四川振兴集团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薪酬标准</w:t>
            </w:r>
          </w:p>
        </w:tc>
        <w:tc>
          <w:tcPr>
            <w:tcW w:w="7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年薪30万起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</w:tc>
        <w:tc>
          <w:tcPr>
            <w:tcW w:w="8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行业研究：完成细分领域的行业研究，清晰鉴别行业机会和风险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；</w:t>
            </w:r>
          </w:p>
          <w:p>
            <w:pPr>
              <w:spacing w:line="380" w:lineRule="exact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2.项目开发：完成重点领域的新项目开拓；</w:t>
            </w:r>
          </w:p>
          <w:p>
            <w:pPr>
              <w:spacing w:line="380" w:lineRule="exact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3.投资执行：完成拟投项目的预研、评估、尽职调查，并能够对交易结构进行设计和初步谈判，完成高质量的项目立项报告、尽调报告和投资建议书的撰写；</w:t>
            </w:r>
          </w:p>
          <w:p>
            <w:pPr>
              <w:spacing w:line="380" w:lineRule="exact"/>
              <w:jc w:val="both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完成领导安排的其他事项。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86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1.45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周岁以下，博士研究生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具有3年及以上工作经验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9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2.对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金融及准金融机构的相关知识和业务流程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法规和政策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有深入研究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；了解公司所属行业及发展动态和趋势，了解国有企业的组织和运行模式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9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3.在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电子信息、生物医药、人工智能、新材料、新能源、高端制造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任意一个或多个相关专业领域有扎实的理论基础，具有行业研判能力和创新能力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90" w:lineRule="exact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中共党员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，“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双一流”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具备相关行业资源或有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产业和金融从业背景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具有科研院所、研究机构、高校、或项目投资经历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有带团队及项目管理经验者，或者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具有经济、财务会计、金融类高级职业资格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90" w:lineRule="exact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为人正直、勤奋，对投资事业充满激情，有强烈的目标导向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开拓创新精神和自律意识，较强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的执行力、沟通协调能力和文字表达能力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9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特别优秀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者以上条件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8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郑女士</w:t>
            </w:r>
          </w:p>
          <w:p>
            <w:pPr>
              <w:spacing w:line="300" w:lineRule="exact"/>
              <w:ind w:firstLine="560" w:firstLineChars="20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028-853232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2I5MjAxM2ZhNmE4MGE4YWNkZjFjOWIzOWY4Y2EifQ=="/>
  </w:docVars>
  <w:rsids>
    <w:rsidRoot w:val="53C24C4F"/>
    <w:rsid w:val="216E7661"/>
    <w:rsid w:val="319B06C4"/>
    <w:rsid w:val="34C82589"/>
    <w:rsid w:val="53C24C4F"/>
    <w:rsid w:val="758D0F50"/>
    <w:rsid w:val="7C6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2022-07-05T09:07:00Z</dcterms:created>
  <dc:creator>王晓丽</dc:creator>
  <cp:lastModifiedBy>王晓丽</cp:lastModifiedBy>
  <dcterms:modified xsi:type="dcterms:W3CDTF">2022-07-05T09:07:15Z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B54ADC00FD494585BDBC021703242811</vt:lpwstr>
  </property>
</Properties>
</file>