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招聘岗位说明书</w:t>
      </w: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537"/>
        <w:gridCol w:w="3243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336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left="252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324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业务部门副总</w:t>
            </w:r>
            <w:r>
              <w:rPr>
                <w:rFonts w:hint="eastAsia" w:ascii="宋体" w:hAnsi="宋体" w:cs="Arial"/>
                <w:szCs w:val="21"/>
              </w:rPr>
              <w:t>经理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default" w:ascii="宋体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协助部门总经理工作，定期</w:t>
            </w: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收集行业及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市场信息</w:t>
            </w: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包括但不限于行业政策、近期交易、市场趋势等进行汇总分析和</w:t>
            </w: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解读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调研项目及业主背景，分析项目交易动机及可能存在的风险及问题。分析意向交易标的法律、税务、资金等方面风险，建议谈判策略、商务条件及交割联动策略建议、付款及交割安排联动策略建议；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撰写市场调研报告和项目投资建议书，交易的项目进行初步分析，包括但不限于楼宇基本情况分析、产品定位、产业定位、经营分析、未来收益预期以及财务经济分析、投资测算分析、税务分析等</w:t>
            </w: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合同文本梳理，协助完成交易所需各类协议及相关工作；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kern w:val="2"/>
                <w:sz w:val="21"/>
                <w:szCs w:val="21"/>
                <w:lang w:val="en-US" w:eastAsia="zh-CN" w:bidi="ar-SA"/>
              </w:rPr>
              <w:t>完成公司及领导安排的其他工作。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spacing w:line="300" w:lineRule="auto"/>
              <w:ind w:left="-42" w:leftChars="-20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国内外知名院校理工科类、经济类相关专业硕士及以上学历，年龄45周岁以下（1977年1月1日后出生）。能力业绩特别突出的，年龄可适当放宽。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1.原则上应具有市属以上国有企业或大型民营企业部门总经理助理/高级经理5年以上工作经历，或者具有独立法人企业担任中层副职经历，或在党政机关担任副主任科员5年以上经历。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2.具有5年以上投融资或产业研究相关工作经验；牵头组织过基金设立或项目投融资事项，熟悉私募股权及私募基金产品的投融资及其策略、投融形式、金融及企业管理知识，熟悉掌握投融流程和专项业务知识，有成功投资案例；或具有专业的行业研究能力，具备较强的项目投资价值诊断和研判能力，有权威机构认可或出版的研究报告；知名股权投资机构从业经验者优先；同时具备产业和金融从业背景者优先；具备行业独特资源者优先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3.具有带领团队经验，拥有一定的法律财务基础，具备较强的逻辑思维能力、专业判断能力、分析能力、沟通能力和解决问题的能力，具有良好的市场拓展、沟通交流和谈判能力。具有CFA、CPA、ACCA或法律从业资格证书者优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尽职调查、市场调研、投资测算、财务测算、税务测算。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7109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 w:eastAsiaTheme="minorEastAsia"/>
                <w:bCs/>
                <w:kern w:val="2"/>
                <w:sz w:val="21"/>
                <w:szCs w:val="21"/>
                <w:lang w:val="en-US" w:eastAsia="zh-CN" w:bidi="ar-SA"/>
              </w:rPr>
              <w:t>具有良好的团队能力、计划与执行能力、沟通能力、谈判能力；具有一定的系统思维能力、风险意识和风险控制能力，具有满足工作需要的计算机使用水平，熟练操作OFFICE办公软件。</w:t>
            </w:r>
          </w:p>
        </w:tc>
      </w:tr>
    </w:tbl>
    <w:p/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招聘岗位说明书</w:t>
      </w: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719"/>
        <w:gridCol w:w="3061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518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left="252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3061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业务部门投资</w:t>
            </w:r>
            <w:r>
              <w:rPr>
                <w:rFonts w:hint="eastAsia" w:ascii="宋体" w:hAnsi="宋体" w:cs="Arial"/>
                <w:szCs w:val="21"/>
              </w:rPr>
              <w:t>经理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default" w:ascii="宋体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hint="default" w:ascii="宋体" w:hAnsi="宋体" w:cs="Arial"/>
                <w:szCs w:val="21"/>
                <w:lang w:val="en-US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负责（或协助）项目渠道开发、客户开拓、融资渠道的开发维护；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负责撰写投资方案、编制投资建议书、拟定投资协议等业务材料；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协助开展投前尽职调查、投中合规性把控、投后尽责管理</w:t>
            </w:r>
            <w:r>
              <w:rPr>
                <w:rFonts w:hint="eastAsia" w:ascii="宋体" w:hAnsi="宋体" w:cs="Arial"/>
                <w:bCs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协助业务方案及业务模式的设计、创新及研究工作，组织完成业务目标。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left="-42" w:leftChars="-20" w:firstLine="210" w:firstLineChars="10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全日制大学</w:t>
            </w: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及以上学历。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1.具备3年以上知名金融机构或投资机构、建筑业机构或相关方案咨询机构从业经验；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2.在传统基础设施、新基建、新能源、城市更新等领域具备较为丰富的业务、运营或管理经验；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3.组织完成过2个及以上股权项目或债权类项目的投融资，熟悉相关业务的开展逻辑，能够独立开展股权或债权类投融资全部流程的业务工作。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1.具备一定的财务、税收、法律、估值等方面的知识与技能，熟悉私募基金业务的各个环节；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2.具备较强的市场及行业研究能力；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3.具备较强的资源整合能力和沟通能力；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4.具备较强的</w:t>
            </w:r>
            <w:r>
              <w:rPr>
                <w:rFonts w:hint="eastAsia" w:ascii="宋体" w:hAnsi="宋体" w:cs="Arial"/>
                <w:szCs w:val="21"/>
              </w:rPr>
              <w:t>满足工作需要的计算机使用水平，熟练操作OFFICE办公软件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能够较好地完成项目路演材料制作及演示；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5.正式入职前具备基金从业资格证。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Arial"/>
                <w:szCs w:val="21"/>
              </w:rPr>
              <w:t>具有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较强</w:t>
            </w:r>
            <w:r>
              <w:rPr>
                <w:rFonts w:hint="eastAsia" w:ascii="宋体" w:hAnsi="宋体" w:cs="Arial"/>
                <w:szCs w:val="21"/>
              </w:rPr>
              <w:t>的团队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协作意识、</w:t>
            </w:r>
            <w:r>
              <w:rPr>
                <w:rFonts w:hint="eastAsia" w:ascii="宋体" w:hAnsi="宋体" w:cs="Arial"/>
                <w:szCs w:val="21"/>
              </w:rPr>
              <w:t>执行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落地意识</w:t>
            </w:r>
            <w:r>
              <w:rPr>
                <w:rFonts w:hint="eastAsia" w:ascii="宋体" w:hAnsi="宋体" w:cs="Arial"/>
                <w:szCs w:val="21"/>
              </w:rPr>
              <w:t>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2.有银行、保险、证券、信托、施工方、央国企社会投资人、产业龙头企业等多渠道资源者优先；</w:t>
            </w:r>
          </w:p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具备金融+专业领域复合型知识背景优先。</w:t>
            </w:r>
          </w:p>
        </w:tc>
      </w:tr>
    </w:tbl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招聘岗位说明书</w:t>
      </w: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719"/>
        <w:gridCol w:w="3061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518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left="252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3061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综合部门行政</w:t>
            </w:r>
            <w:r>
              <w:rPr>
                <w:rFonts w:hint="eastAsia" w:ascii="宋体" w:hAnsi="宋体" w:cs="Arial"/>
                <w:szCs w:val="21"/>
              </w:rPr>
              <w:t>经理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default" w:ascii="宋体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szCs w:val="21"/>
                <w:lang w:val="en-US"/>
              </w:rPr>
              <w:t>负责对接支委会，承办总办会、董事会及会议决策事项的督办管理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负责公司目标管理及重要决策事项的督查督办；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负责人力资源规划、组织机构设置及调整、员工招聘培训、激励机制及绩效考核、薪酬福利管理、劳动关系等人力资源管理工作；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负责办公环境、会议接待、资产管理、档案管理、信息技术等行政后勤工作；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default" w:ascii="宋体" w:hAnsi="宋体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在集团财务管理部指导下，协助完成公司及基金财务预决算、利润考核、资金费用管理及税务管理工作；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负责综合性文稿起草工作；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完成公司交办的其他工作。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left="-42" w:leftChars="-20" w:firstLine="210" w:firstLineChars="10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人力资源类、中文类、文秘类、经济类等相关专业硕士及以上学历，年龄40周岁以下。能力业绩特别突出的，年龄可适当放宽</w:t>
            </w:r>
            <w:r>
              <w:rPr>
                <w:rFonts w:hint="eastAsia" w:ascii="宋体" w:hAnsi="宋体" w:cs="Arial"/>
                <w:bCs/>
                <w:szCs w:val="21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1.熟悉机关、企事业单位办公室、研究室、人力资源、党群、行政等相关工作，具有类似岗位及相应的工作经历3年以上，能独立完成一个或多个模块工作；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2.具有较强的文字功底，能独立完成综合性文稿的撰写工作，能吃苦耐劳，具有担当奉献精神；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3.具备履行岗位职责所需的专业知识和技能。熟悉办公室工作规则和程序，掌握公文处理流程和常用公文写作；沟通协调和组织策划能力较强，熟悉办文办会和活动的组织与实施，能够独立完成大型会议活动保障；具有较强的洞察力和执行力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4.具有良好的政治素质和职业道德，有强烈的事业心和责任感，良好的心理素质和较强的抗压能力，适应高强度工作状态。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</w:rPr>
              <w:t>具备一定的财务、税收等方面的知识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Arial"/>
                <w:szCs w:val="21"/>
              </w:rPr>
              <w:t>具备较强的满足工作需要的计算机使用水平，熟练操作OFFICE办公软件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szCs w:val="21"/>
                <w:lang w:val="en-US" w:eastAsia="zh-CN"/>
              </w:rPr>
              <w:t>沟通协调能力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szCs w:val="21"/>
                <w:lang w:val="en-US" w:eastAsia="zh-CN"/>
              </w:rPr>
              <w:t>文字功底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较</w:t>
            </w:r>
            <w:r>
              <w:rPr>
                <w:rFonts w:hint="default" w:ascii="宋体" w:hAnsi="宋体" w:cs="Arial"/>
                <w:szCs w:val="21"/>
                <w:lang w:val="en-US" w:eastAsia="zh-CN"/>
              </w:rPr>
              <w:t>强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。</w:t>
            </w:r>
          </w:p>
        </w:tc>
      </w:tr>
    </w:tbl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四川盈耀发展资产管理有限公司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0"/>
          <w:sz w:val="40"/>
          <w:szCs w:val="40"/>
        </w:rPr>
        <w:t>招聘岗位说明书</w:t>
      </w:r>
    </w:p>
    <w:tbl>
      <w:tblPr>
        <w:tblStyle w:val="5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719"/>
        <w:gridCol w:w="3061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518" w:type="dxa"/>
            <w:gridSpan w:val="3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3"/>
              <w:ind w:left="252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3061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风控合规部行政助理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招聘人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员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default" w:ascii="宋体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负责承办立项委员会、风控委员会、协议审查委员会及会议决策事项的督办管理；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负责研究论证公司发展战略规划，牵头组织行业、法律法规和宏观政策分析工作；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负责统筹公司管理基金相关工作；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负责统筹公司投资者关系维护等公共关系管理和品牌建设工作；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default" w:ascii="宋体" w:hAnsi="宋体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负责风险管控工作，</w:t>
            </w:r>
            <w:r>
              <w:rPr>
                <w:rFonts w:hint="eastAsia" w:ascii="宋体" w:hAnsi="宋体" w:cs="Arial" w:eastAsiaTheme="minorEastAsia"/>
                <w:szCs w:val="21"/>
                <w:lang w:val="en-US" w:eastAsia="zh-CN"/>
              </w:rPr>
              <w:t>项目投后管理、项目档案整理归档</w:t>
            </w:r>
            <w:bookmarkStart w:id="0" w:name="_GoBack"/>
            <w:bookmarkEnd w:id="0"/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 w:eastAsiaTheme="minorEastAsia"/>
                <w:szCs w:val="21"/>
                <w:lang w:eastAsia="zh-CN"/>
              </w:rPr>
              <w:t>负责项目审查工作；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hint="eastAsia" w:ascii="宋体" w:hAnsi="宋体" w:eastAsia="宋体" w:cs="Arial"/>
                <w:b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Cs w:val="21"/>
                <w:lang w:val="en-US" w:eastAsia="zh-CN"/>
              </w:rPr>
              <w:t>7</w:t>
            </w:r>
          </w:p>
        </w:tc>
        <w:tc>
          <w:tcPr>
            <w:tcW w:w="7646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完成公司交办的其他工作。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3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left="-42" w:leftChars="-20" w:firstLine="210" w:firstLineChars="10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法律、金融、会计、审计等相关专业硕士及以上学历，年龄40周岁以下。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1熟悉与经济、金融相关的法律事务；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2.擅长战略规划编制和宏观经济政策、金融资本市场、私募基金行业等分析研究，具备良好的相关报告材料撰写能力；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3.熟悉股权投资和产业投资，熟悉掌握投融资流程和专项业务知识；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4.具有较强的风险把控能力，良好的沟通能力、团队合作能力和解决问题的能力；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宋体" w:hAnsi="宋体" w:cs="Arial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5.具有良好的政治素质和职业道德，有强烈的事业心和责任感，良好的心理素质和较强的抗压能力，适应高强度工作状态。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ind w:left="2" w:firstLine="0" w:firstLineChars="0"/>
              <w:jc w:val="center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</w:rPr>
              <w:t>具备一定的财务知识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、文字综合能力和口头表达能力；</w:t>
            </w:r>
            <w:r>
              <w:rPr>
                <w:rFonts w:hint="eastAsia" w:ascii="宋体" w:hAnsi="宋体" w:cs="Arial"/>
                <w:szCs w:val="21"/>
              </w:rPr>
              <w:t>具备较强的满足工作需要的计算机使用水平，熟练操作OFFICE办公软件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3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3"/>
              <w:spacing w:line="300" w:lineRule="auto"/>
              <w:ind w:firstLine="0" w:firstLineChars="0"/>
              <w:jc w:val="center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cs="Arial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szCs w:val="21"/>
                <w:lang w:val="en-US" w:eastAsia="zh-CN"/>
              </w:rPr>
              <w:t>沟通协调能力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szCs w:val="21"/>
                <w:lang w:val="en-US" w:eastAsia="zh-CN"/>
              </w:rPr>
              <w:t>文字功底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较</w:t>
            </w:r>
            <w:r>
              <w:rPr>
                <w:rFonts w:hint="default" w:ascii="宋体" w:hAnsi="宋体" w:cs="Arial"/>
                <w:szCs w:val="21"/>
                <w:lang w:val="en-US" w:eastAsia="zh-CN"/>
              </w:rPr>
              <w:t>强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。具有CPA或法律从业资格证书优先。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7" w:header="850" w:footer="1587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HakusyuGyosyo_k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syuGyosyo_kk"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  <w:docPartObj>
        <w:docPartGallery w:val="autotext"/>
      </w:docPartObj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  <w:docPartObj>
        <w:docPartGallery w:val="autotext"/>
      </w:docPartObj>
    </w:sdtPr>
    <w:sdtEndPr>
      <w:rPr>
        <w:rFonts w:cs="Calibri"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cs="Calibri" w:asciiTheme="minorEastAsia" w:hAnsiTheme="minorEastAsia" w:eastAsiaTheme="minorEastAsia"/>
            <w:sz w:val="28"/>
            <w:szCs w:val="28"/>
          </w:rPr>
        </w:pP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YzIzNDRlZjM0MWU2OTliZDU0ZjNlMTYxZDZlOTgifQ=="/>
  </w:docVars>
  <w:rsids>
    <w:rsidRoot w:val="115E3F93"/>
    <w:rsid w:val="01A35723"/>
    <w:rsid w:val="028362F6"/>
    <w:rsid w:val="02D80B0B"/>
    <w:rsid w:val="048E1443"/>
    <w:rsid w:val="07DB6689"/>
    <w:rsid w:val="0932628D"/>
    <w:rsid w:val="09F94B9F"/>
    <w:rsid w:val="0DD86260"/>
    <w:rsid w:val="107C1891"/>
    <w:rsid w:val="115E3F93"/>
    <w:rsid w:val="16156F8E"/>
    <w:rsid w:val="18EA0CA3"/>
    <w:rsid w:val="1F7877CE"/>
    <w:rsid w:val="244F7139"/>
    <w:rsid w:val="2A88183D"/>
    <w:rsid w:val="2AC1616C"/>
    <w:rsid w:val="2ACD74AC"/>
    <w:rsid w:val="2DFA0AFB"/>
    <w:rsid w:val="315B3F6D"/>
    <w:rsid w:val="31A620D1"/>
    <w:rsid w:val="41651358"/>
    <w:rsid w:val="416943E4"/>
    <w:rsid w:val="47C22FBD"/>
    <w:rsid w:val="4C00123C"/>
    <w:rsid w:val="58B42EF0"/>
    <w:rsid w:val="5B937A62"/>
    <w:rsid w:val="5E094F2D"/>
    <w:rsid w:val="607316F6"/>
    <w:rsid w:val="667237CD"/>
    <w:rsid w:val="6EDB6789"/>
    <w:rsid w:val="6FDE4CD8"/>
    <w:rsid w:val="78103D15"/>
    <w:rsid w:val="7B87586D"/>
    <w:rsid w:val="7DB15B3D"/>
    <w:rsid w:val="7E13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ind w:firstLine="540" w:firstLineChars="257"/>
    </w:pPr>
    <w:rPr>
      <w:sz w:val="21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2022-07-05T06:12:00Z</dcterms:created>
  <dc:creator>强仔</dc:creator>
  <cp:lastModifiedBy>强仔</cp:lastModifiedBy>
  <dcterms:modified xsi:type="dcterms:W3CDTF">2022-07-06T09:16:20Z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713A73D2F8104D21AACA4615F8078DD3</vt:lpwstr>
  </property>
</Properties>
</file>