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附件一</w:t>
      </w:r>
    </w:p>
    <w:p>
      <w:pPr>
        <w:tabs>
          <w:tab w:val="left" w:pos="3840"/>
          <w:tab w:val="left" w:pos="7580"/>
        </w:tabs>
        <w:autoSpaceDE w:val="0"/>
        <w:autoSpaceDN w:val="0"/>
        <w:adjustRightInd w:val="0"/>
        <w:spacing w:line="560" w:lineRule="exact"/>
        <w:ind w:right="-20"/>
        <w:jc w:val="center"/>
        <w:rPr>
          <w:rFonts w:hint="eastAsia" w:ascii="方正小标宋简体" w:hAnsi="方正小标宋简体" w:eastAsia="方正小标宋简体" w:cs="方正小标宋简体"/>
          <w:w w:val="99"/>
          <w:kern w:val="0"/>
          <w:sz w:val="44"/>
          <w:szCs w:val="44"/>
        </w:rPr>
      </w:pPr>
      <w:bookmarkStart w:id="0" w:name="_Hlk103672771"/>
      <w:bookmarkStart w:id="1" w:name="_Hlk118470339"/>
    </w:p>
    <w:p>
      <w:pPr>
        <w:tabs>
          <w:tab w:val="left" w:pos="3840"/>
          <w:tab w:val="left" w:pos="7580"/>
        </w:tabs>
        <w:autoSpaceDE w:val="0"/>
        <w:autoSpaceDN w:val="0"/>
        <w:adjustRightInd w:val="0"/>
        <w:spacing w:line="560" w:lineRule="exact"/>
        <w:ind w:right="-20"/>
        <w:jc w:val="center"/>
        <w:rPr>
          <w:rFonts w:ascii="仿宋" w:hAnsi="仿宋" w:eastAsia="仿宋" w:cs="宋体"/>
          <w:kern w:val="0"/>
          <w:sz w:val="20"/>
          <w:szCs w:val="20"/>
        </w:rPr>
      </w:pPr>
      <w:r>
        <w:rPr>
          <w:rFonts w:hint="eastAsia" w:ascii="方正小标宋简体" w:hAnsi="方正小标宋简体" w:eastAsia="方正小标宋简体" w:cs="方正小标宋简体"/>
          <w:w w:val="99"/>
          <w:kern w:val="0"/>
          <w:sz w:val="44"/>
          <w:szCs w:val="44"/>
        </w:rPr>
        <w:t>四川协同常年法律顾问服务机构</w:t>
      </w:r>
      <w:bookmarkEnd w:id="0"/>
      <w:r>
        <w:rPr>
          <w:rFonts w:hint="eastAsia" w:ascii="方正小标宋简体" w:hAnsi="方正小标宋简体" w:eastAsia="方正小标宋简体" w:cs="方正小标宋简体"/>
          <w:w w:val="99"/>
          <w:kern w:val="0"/>
          <w:sz w:val="44"/>
          <w:szCs w:val="44"/>
        </w:rPr>
        <w:t>选聘</w:t>
      </w:r>
    </w:p>
    <w:p>
      <w:pPr>
        <w:autoSpaceDE w:val="0"/>
        <w:autoSpaceDN w:val="0"/>
        <w:adjustRightInd w:val="0"/>
        <w:spacing w:line="560" w:lineRule="exact"/>
        <w:jc w:val="left"/>
        <w:rPr>
          <w:rFonts w:ascii="仿宋" w:hAnsi="仿宋" w:eastAsia="仿宋" w:cs="宋体"/>
          <w:kern w:val="0"/>
          <w:sz w:val="20"/>
          <w:szCs w:val="20"/>
        </w:rPr>
      </w:pPr>
    </w:p>
    <w:p>
      <w:pPr>
        <w:autoSpaceDE w:val="0"/>
        <w:autoSpaceDN w:val="0"/>
        <w:adjustRightInd w:val="0"/>
        <w:spacing w:line="560" w:lineRule="exact"/>
        <w:jc w:val="left"/>
        <w:rPr>
          <w:rFonts w:ascii="仿宋" w:hAnsi="仿宋" w:eastAsia="仿宋" w:cs="宋体"/>
          <w:kern w:val="0"/>
          <w:sz w:val="20"/>
          <w:szCs w:val="20"/>
        </w:rPr>
      </w:pPr>
    </w:p>
    <w:p>
      <w:pPr>
        <w:autoSpaceDE w:val="0"/>
        <w:autoSpaceDN w:val="0"/>
        <w:adjustRightInd w:val="0"/>
        <w:spacing w:line="560" w:lineRule="exact"/>
        <w:jc w:val="left"/>
        <w:rPr>
          <w:rFonts w:ascii="仿宋" w:hAnsi="仿宋" w:eastAsia="仿宋" w:cs="宋体"/>
          <w:kern w:val="0"/>
          <w:sz w:val="20"/>
          <w:szCs w:val="20"/>
        </w:rPr>
      </w:pPr>
    </w:p>
    <w:p>
      <w:pPr>
        <w:autoSpaceDE w:val="0"/>
        <w:autoSpaceDN w:val="0"/>
        <w:adjustRightInd w:val="0"/>
        <w:spacing w:line="560" w:lineRule="exact"/>
        <w:jc w:val="left"/>
        <w:rPr>
          <w:rFonts w:ascii="仿宋" w:hAnsi="仿宋" w:eastAsia="仿宋" w:cs="宋体"/>
          <w:kern w:val="0"/>
          <w:sz w:val="20"/>
          <w:szCs w:val="20"/>
        </w:rPr>
      </w:pPr>
    </w:p>
    <w:p>
      <w:pPr>
        <w:autoSpaceDE w:val="0"/>
        <w:autoSpaceDN w:val="0"/>
        <w:adjustRightInd w:val="0"/>
        <w:spacing w:line="560" w:lineRule="exact"/>
        <w:jc w:val="center"/>
        <w:rPr>
          <w:rFonts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rPr>
        <w:t>综合比价文件</w:t>
      </w:r>
    </w:p>
    <w:bookmarkEnd w:id="1"/>
    <w:p>
      <w:pPr>
        <w:autoSpaceDE w:val="0"/>
        <w:autoSpaceDN w:val="0"/>
        <w:adjustRightInd w:val="0"/>
        <w:spacing w:line="560" w:lineRule="exact"/>
        <w:jc w:val="left"/>
        <w:rPr>
          <w:rFonts w:ascii="仿宋" w:hAnsi="仿宋" w:eastAsia="仿宋" w:cs="方正小标宋简体"/>
          <w:kern w:val="0"/>
          <w:sz w:val="20"/>
          <w:szCs w:val="20"/>
        </w:rPr>
      </w:pPr>
    </w:p>
    <w:p>
      <w:pPr>
        <w:autoSpaceDE w:val="0"/>
        <w:autoSpaceDN w:val="0"/>
        <w:adjustRightInd w:val="0"/>
        <w:spacing w:line="560" w:lineRule="exact"/>
        <w:jc w:val="left"/>
        <w:rPr>
          <w:rFonts w:ascii="仿宋" w:hAnsi="仿宋" w:eastAsia="仿宋" w:cs="方正小标宋简体"/>
          <w:kern w:val="0"/>
          <w:sz w:val="20"/>
          <w:szCs w:val="20"/>
        </w:rPr>
      </w:pPr>
    </w:p>
    <w:p>
      <w:pPr>
        <w:autoSpaceDE w:val="0"/>
        <w:autoSpaceDN w:val="0"/>
        <w:adjustRightInd w:val="0"/>
        <w:spacing w:line="560" w:lineRule="exact"/>
        <w:jc w:val="left"/>
        <w:rPr>
          <w:rFonts w:ascii="仿宋" w:hAnsi="仿宋" w:eastAsia="仿宋" w:cs="方正小标宋简体"/>
          <w:kern w:val="0"/>
          <w:sz w:val="20"/>
          <w:szCs w:val="20"/>
        </w:rPr>
      </w:pPr>
    </w:p>
    <w:p>
      <w:pPr>
        <w:autoSpaceDE w:val="0"/>
        <w:autoSpaceDN w:val="0"/>
        <w:adjustRightInd w:val="0"/>
        <w:spacing w:line="560" w:lineRule="exact"/>
        <w:jc w:val="left"/>
        <w:rPr>
          <w:rFonts w:ascii="仿宋" w:hAnsi="仿宋" w:eastAsia="仿宋" w:cs="方正小标宋简体"/>
          <w:kern w:val="0"/>
          <w:sz w:val="20"/>
          <w:szCs w:val="20"/>
        </w:rPr>
      </w:pPr>
    </w:p>
    <w:p>
      <w:pPr>
        <w:autoSpaceDE w:val="0"/>
        <w:autoSpaceDN w:val="0"/>
        <w:adjustRightInd w:val="0"/>
        <w:spacing w:line="560" w:lineRule="exact"/>
        <w:jc w:val="left"/>
        <w:rPr>
          <w:rFonts w:ascii="仿宋" w:hAnsi="仿宋" w:eastAsia="仿宋" w:cs="方正小标宋简体"/>
          <w:kern w:val="0"/>
          <w:sz w:val="20"/>
          <w:szCs w:val="20"/>
        </w:rPr>
      </w:pPr>
    </w:p>
    <w:p>
      <w:pPr>
        <w:autoSpaceDE w:val="0"/>
        <w:autoSpaceDN w:val="0"/>
        <w:adjustRightInd w:val="0"/>
        <w:spacing w:line="560" w:lineRule="exact"/>
        <w:jc w:val="left"/>
        <w:rPr>
          <w:rFonts w:ascii="仿宋" w:hAnsi="仿宋" w:eastAsia="仿宋" w:cs="方正小标宋简体"/>
          <w:kern w:val="0"/>
          <w:sz w:val="36"/>
          <w:szCs w:val="36"/>
        </w:rPr>
      </w:pPr>
    </w:p>
    <w:p>
      <w:pPr>
        <w:tabs>
          <w:tab w:val="left" w:pos="3840"/>
          <w:tab w:val="left" w:pos="7580"/>
        </w:tabs>
        <w:autoSpaceDE w:val="0"/>
        <w:autoSpaceDN w:val="0"/>
        <w:adjustRightInd w:val="0"/>
        <w:spacing w:line="560" w:lineRule="exact"/>
        <w:ind w:right="-20"/>
        <w:rPr>
          <w:rFonts w:ascii="方正小标宋简体" w:hAnsi="方正小标宋简体" w:eastAsia="方正小标宋简体" w:cs="方正小标宋简体"/>
          <w:spacing w:val="-11"/>
          <w:kern w:val="0"/>
          <w:sz w:val="36"/>
          <w:szCs w:val="36"/>
        </w:rPr>
      </w:pPr>
      <w:r>
        <w:rPr>
          <w:rFonts w:hint="eastAsia" w:ascii="方正小标宋简体" w:hAnsi="方正小标宋简体" w:eastAsia="方正小标宋简体" w:cs="方正小标宋简体"/>
          <w:spacing w:val="-11"/>
          <w:w w:val="99"/>
          <w:kern w:val="0"/>
          <w:sz w:val="36"/>
          <w:szCs w:val="36"/>
        </w:rPr>
        <w:t>采购人：四川协同振兴私募股权投资基金管理有限公司</w:t>
      </w:r>
    </w:p>
    <w:p>
      <w:pPr>
        <w:autoSpaceDE w:val="0"/>
        <w:autoSpaceDN w:val="0"/>
        <w:adjustRightInd w:val="0"/>
        <w:spacing w:line="560" w:lineRule="exact"/>
        <w:jc w:val="left"/>
        <w:rPr>
          <w:rFonts w:ascii="方正小标宋简体" w:hAnsi="方正小标宋简体" w:eastAsia="方正小标宋简体" w:cs="方正小标宋简体"/>
          <w:spacing w:val="-11"/>
          <w:kern w:val="0"/>
          <w:sz w:val="36"/>
          <w:szCs w:val="36"/>
        </w:rPr>
      </w:pPr>
    </w:p>
    <w:p>
      <w:pPr>
        <w:widowControl/>
        <w:spacing w:line="560" w:lineRule="exact"/>
        <w:jc w:val="left"/>
        <w:rPr>
          <w:rFonts w:ascii="方正小标宋简体" w:hAnsi="方正小标宋简体" w:eastAsia="方正小标宋简体" w:cs="方正小标宋简体"/>
          <w:kern w:val="0"/>
          <w:sz w:val="36"/>
          <w:szCs w:val="36"/>
        </w:rPr>
      </w:pPr>
    </w:p>
    <w:p>
      <w:pPr>
        <w:tabs>
          <w:tab w:val="left" w:pos="3840"/>
          <w:tab w:val="left" w:pos="7580"/>
        </w:tabs>
        <w:autoSpaceDE w:val="0"/>
        <w:autoSpaceDN w:val="0"/>
        <w:adjustRightInd w:val="0"/>
        <w:spacing w:line="560" w:lineRule="exact"/>
        <w:ind w:right="-20"/>
        <w:jc w:val="center"/>
        <w:rPr>
          <w:rFonts w:ascii="方正小标宋简体" w:hAnsi="方正小标宋简体" w:eastAsia="方正小标宋简体" w:cs="方正小标宋简体"/>
          <w:w w:val="99"/>
          <w:kern w:val="0"/>
          <w:sz w:val="36"/>
          <w:szCs w:val="36"/>
        </w:rPr>
      </w:pPr>
      <w:r>
        <w:rPr>
          <w:rFonts w:hint="eastAsia" w:ascii="方正小标宋简体" w:hAnsi="方正小标宋简体" w:eastAsia="方正小标宋简体" w:cs="方正小标宋简体"/>
          <w:w w:val="99"/>
          <w:kern w:val="0"/>
          <w:sz w:val="36"/>
          <w:szCs w:val="36"/>
        </w:rPr>
        <w:t>日期：2022年11月</w:t>
      </w:r>
      <w:r>
        <w:rPr>
          <w:rFonts w:hint="eastAsia" w:ascii="方正小标宋简体" w:hAnsi="方正小标宋简体" w:eastAsia="方正小标宋简体" w:cs="方正小标宋简体"/>
          <w:w w:val="99"/>
          <w:kern w:val="0"/>
          <w:sz w:val="36"/>
          <w:szCs w:val="36"/>
          <w:lang w:val="en-US" w:eastAsia="zh-CN"/>
        </w:rPr>
        <w:t>8</w:t>
      </w:r>
      <w:r>
        <w:rPr>
          <w:rFonts w:hint="eastAsia" w:ascii="方正小标宋简体" w:hAnsi="方正小标宋简体" w:eastAsia="方正小标宋简体" w:cs="方正小标宋简体"/>
          <w:w w:val="99"/>
          <w:kern w:val="0"/>
          <w:sz w:val="36"/>
          <w:szCs w:val="36"/>
        </w:rPr>
        <w:t>日</w:t>
      </w:r>
    </w:p>
    <w:p>
      <w:pPr>
        <w:widowControl/>
        <w:spacing w:line="560" w:lineRule="exact"/>
        <w:jc w:val="left"/>
        <w:rPr>
          <w:rFonts w:ascii="方正小标宋简体" w:hAnsi="方正小标宋简体" w:eastAsia="方正小标宋简体" w:cs="方正小标宋简体"/>
          <w:kern w:val="0"/>
          <w:position w:val="-4"/>
          <w:sz w:val="36"/>
          <w:szCs w:val="36"/>
        </w:rPr>
        <w:sectPr>
          <w:footerReference r:id="rId3" w:type="default"/>
          <w:pgSz w:w="11906" w:h="16838"/>
          <w:pgMar w:top="1440" w:right="1800" w:bottom="1440" w:left="1800" w:header="851" w:footer="992" w:gutter="0"/>
          <w:pgNumType w:fmt="numberInDash"/>
          <w:cols w:space="720" w:num="1"/>
          <w:docGrid w:type="lines" w:linePitch="312" w:charSpace="0"/>
        </w:sectPr>
      </w:pPr>
    </w:p>
    <w:p>
      <w:pPr>
        <w:pStyle w:val="3"/>
        <w:numPr>
          <w:ilvl w:val="0"/>
          <w:numId w:val="1"/>
        </w:numPr>
        <w:adjustRightInd w:val="0"/>
        <w:snapToGrid w:val="0"/>
        <w:spacing w:line="560" w:lineRule="exact"/>
        <w:ind w:left="0"/>
        <w:jc w:val="center"/>
        <w:rPr>
          <w:rFonts w:ascii="黑体" w:hAnsi="黑体" w:eastAsia="黑体" w:cs="黑体"/>
          <w:szCs w:val="32"/>
        </w:rPr>
      </w:pPr>
      <w:r>
        <w:rPr>
          <w:rFonts w:hint="eastAsia" w:ascii="黑体" w:hAnsi="黑体" w:eastAsia="黑体" w:cs="黑体"/>
          <w:szCs w:val="32"/>
        </w:rPr>
        <w:t xml:space="preserve"> </w:t>
      </w:r>
      <w:bookmarkStart w:id="2" w:name="_Toc24484"/>
      <w:r>
        <w:rPr>
          <w:rFonts w:hint="eastAsia" w:ascii="黑体" w:hAnsi="黑体" w:eastAsia="黑体" w:cs="黑体"/>
          <w:szCs w:val="32"/>
        </w:rPr>
        <w:t>综合比价邀请函</w:t>
      </w:r>
      <w:bookmarkEnd w:id="2"/>
    </w:p>
    <w:p>
      <w:pPr>
        <w:pStyle w:val="15"/>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四川协同振兴私募股权投资基金管理有限公司作为采购人，就常年法律顾问服务机构选聘服务项目在集团公司库内选聘服务机构，现邀请贵机构参与本项目的综合比价。</w:t>
      </w:r>
    </w:p>
    <w:p>
      <w:pPr>
        <w:spacing w:line="560" w:lineRule="exact"/>
        <w:ind w:firstLine="640" w:firstLineChars="200"/>
        <w:rPr>
          <w:rFonts w:ascii="黑体" w:hAnsi="黑体" w:eastAsia="黑体" w:cs="黑体"/>
          <w:kern w:val="0"/>
          <w:sz w:val="32"/>
          <w:szCs w:val="32"/>
        </w:rPr>
      </w:pPr>
      <w:bookmarkStart w:id="3" w:name="_Hlk118466614"/>
      <w:r>
        <w:rPr>
          <w:rFonts w:hint="eastAsia" w:ascii="黑体" w:hAnsi="黑体" w:eastAsia="黑体" w:cs="黑体"/>
          <w:kern w:val="0"/>
          <w:sz w:val="32"/>
          <w:szCs w:val="32"/>
        </w:rPr>
        <w:t>一、采购项目概况</w:t>
      </w:r>
    </w:p>
    <w:p>
      <w:pPr>
        <w:pStyle w:val="15"/>
        <w:numPr>
          <w:ilvl w:val="0"/>
          <w:numId w:val="2"/>
        </w:num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项目名称：四川协同振兴私募股权投资基金管理有限公司常年法律顾问服务机构选聘服务项目。</w:t>
      </w:r>
    </w:p>
    <w:p>
      <w:pPr>
        <w:pStyle w:val="15"/>
        <w:numPr>
          <w:ilvl w:val="0"/>
          <w:numId w:val="2"/>
        </w:num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资金来源：企业自筹。</w:t>
      </w:r>
    </w:p>
    <w:p>
      <w:pPr>
        <w:pStyle w:val="15"/>
        <w:numPr>
          <w:ilvl w:val="0"/>
          <w:numId w:val="2"/>
        </w:num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最高限价：8万元。</w:t>
      </w:r>
    </w:p>
    <w:p>
      <w:pPr>
        <w:pStyle w:val="15"/>
        <w:numPr>
          <w:ilvl w:val="0"/>
          <w:numId w:val="2"/>
        </w:num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工作内容：常年法律顾问服务。</w:t>
      </w:r>
    </w:p>
    <w:p>
      <w:pPr>
        <w:pStyle w:val="15"/>
        <w:numPr>
          <w:ilvl w:val="0"/>
          <w:numId w:val="2"/>
        </w:numPr>
        <w:spacing w:line="56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服务期限：1年，</w:t>
      </w:r>
      <w:r>
        <w:rPr>
          <w:rFonts w:hint="eastAsia" w:ascii="仿宋_GB2312" w:hAnsi="仿宋_GB2312" w:eastAsia="仿宋_GB2312" w:cs="仿宋_GB2312"/>
          <w:sz w:val="32"/>
          <w:szCs w:val="32"/>
        </w:rPr>
        <w:t>自常年法律顾问合同签订之日起算。</w:t>
      </w:r>
      <w:r>
        <w:rPr>
          <w:rFonts w:hint="eastAsia" w:ascii="仿宋_GB2312" w:hAnsi="仿宋_GB2312" w:eastAsia="仿宋_GB2312" w:cs="仿宋_GB2312"/>
          <w:kern w:val="0"/>
          <w:sz w:val="32"/>
          <w:szCs w:val="32"/>
        </w:rPr>
        <w:t>采购人有权根据服务质量决定是否提前终止服务。</w:t>
      </w:r>
    </w:p>
    <w:p>
      <w:pPr>
        <w:pStyle w:val="15"/>
        <w:numPr>
          <w:ilvl w:val="0"/>
          <w:numId w:val="3"/>
        </w:num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质量要求：勤勉尽责、诚实守信，保质保量完成采购人安排的服务事项，全力维护采购人各项权益。</w:t>
      </w:r>
    </w:p>
    <w:p>
      <w:pPr>
        <w:pStyle w:val="15"/>
        <w:numPr>
          <w:ilvl w:val="255"/>
          <w:numId w:val="0"/>
        </w:numPr>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（七）本项目不接受联合体参加比价。</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二、响应人参加本次综合比价应具备下列条件</w:t>
      </w:r>
    </w:p>
    <w:p>
      <w:p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已入围四川产业振兴发展投资基金有限公司中介机构备选库</w:t>
      </w:r>
      <w:r>
        <w:rPr>
          <w:rFonts w:hint="eastAsia" w:ascii="仿宋_GB2312" w:hAnsi="仿宋_GB2312" w:eastAsia="仿宋_GB2312" w:cs="仿宋_GB2312"/>
          <w:kern w:val="0"/>
          <w:sz w:val="32"/>
          <w:szCs w:val="32"/>
          <w:lang w:eastAsia="zh-CN"/>
        </w:rPr>
        <w:t>。</w:t>
      </w:r>
    </w:p>
    <w:p>
      <w:pPr>
        <w:spacing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其他条件详见第三章，采购人要求。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三、选聘程序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560" w:lineRule="exact"/>
        <w:ind w:left="0" w:firstLine="42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根据相关规定，本次采用综合比价的方式进行中介机构选聘，程序如下：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（一）中介机构在规定时间内准备材料，并将材料在公告截止日前报送我公司；</w:t>
      </w:r>
      <w:bookmarkStart w:id="18" w:name="_GoBack"/>
      <w:bookmarkEnd w:id="18"/>
    </w:p>
    <w:p>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（二）我公司对报名参选机构进行初审。将通过电话、邮件的方式通知通过初审机构参加现场比选。</w:t>
      </w:r>
    </w:p>
    <w:p>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（三）评审委员会组织评审；</w:t>
      </w:r>
    </w:p>
    <w:p>
      <w:pPr>
        <w:spacing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（四）审定评审结果，报公司领导审批后，确定聘用的中介机构；</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（五）协商并签署服务协议。</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、文件领取时间</w:t>
      </w:r>
    </w:p>
    <w:p>
      <w:pPr>
        <w:tabs>
          <w:tab w:val="left" w:pos="2640"/>
        </w:tabs>
        <w:autoSpaceDE w:val="0"/>
        <w:autoSpaceDN w:val="0"/>
        <w:adjustRightInd w:val="0"/>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请有意参加本项目的响应人，请于2022年11月8日至2022年11月10日，每日上午09:00时至12:00时，下午14:00时至17:00时（法定节假日除外）向采购人获取综合比价文件，采购人综合比价文件可以电子邮寄形式向响应人指定联系人发送，且不收取费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、响应方案递交截止时间及递交地点</w:t>
      </w:r>
    </w:p>
    <w:p>
      <w:pPr>
        <w:numPr>
          <w:ilvl w:val="0"/>
          <w:numId w:val="4"/>
        </w:numPr>
        <w:tabs>
          <w:tab w:val="left" w:pos="2640"/>
        </w:tabs>
        <w:autoSpaceDE w:val="0"/>
        <w:autoSpaceDN w:val="0"/>
        <w:adjustRightIn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响应文件递交的截止时间（响应截止时间）为2022年11月10日17时00分，地点为：四川省成都市高新区益州大道中段999号四川振兴（高新）双创基地15楼。</w:t>
      </w:r>
    </w:p>
    <w:p>
      <w:pPr>
        <w:numPr>
          <w:ilvl w:val="0"/>
          <w:numId w:val="4"/>
        </w:numPr>
        <w:tabs>
          <w:tab w:val="left" w:pos="2640"/>
        </w:tabs>
        <w:autoSpaceDE w:val="0"/>
        <w:autoSpaceDN w:val="0"/>
        <w:adjustRightIn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逾期送达的或者未送达指定地点的申请文件，采购人可不予受理。</w:t>
      </w:r>
    </w:p>
    <w:p>
      <w:pPr>
        <w:numPr>
          <w:ilvl w:val="0"/>
          <w:numId w:val="4"/>
        </w:numPr>
        <w:tabs>
          <w:tab w:val="left" w:pos="2640"/>
        </w:tabs>
        <w:autoSpaceDE w:val="0"/>
        <w:autoSpaceDN w:val="0"/>
        <w:adjustRightInd w:val="0"/>
        <w:snapToGrid w:val="0"/>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本次综合比价接受邮寄的响应文件。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六</w:t>
      </w:r>
      <w:r>
        <w:rPr>
          <w:rFonts w:hint="eastAsia" w:ascii="黑体" w:hAnsi="黑体" w:eastAsia="黑体" w:cs="黑体"/>
          <w:kern w:val="0"/>
          <w:sz w:val="32"/>
          <w:szCs w:val="32"/>
        </w:rPr>
        <w:t>、综合比价时间</w:t>
      </w:r>
    </w:p>
    <w:p>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收到响应文件后，采购人于</w:t>
      </w:r>
      <w:r>
        <w:rPr>
          <w:rFonts w:hint="eastAsia" w:ascii="仿宋_GB2312" w:hAnsi="仿宋_GB2312" w:eastAsia="仿宋_GB2312" w:cs="仿宋_GB2312"/>
          <w:kern w:val="0"/>
          <w:sz w:val="32"/>
          <w:szCs w:val="32"/>
          <w:u w:val="single"/>
        </w:rPr>
        <w:t>3</w:t>
      </w:r>
      <w:r>
        <w:rPr>
          <w:rFonts w:hint="eastAsia" w:ascii="仿宋_GB2312" w:hAnsi="仿宋_GB2312" w:eastAsia="仿宋_GB2312" w:cs="仿宋_GB2312"/>
          <w:kern w:val="0"/>
          <w:sz w:val="32"/>
          <w:szCs w:val="32"/>
        </w:rPr>
        <w:t>日内组成评选小组并按照综合比价文件确定的评分细则完成评比。</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七</w:t>
      </w:r>
      <w:r>
        <w:rPr>
          <w:rFonts w:hint="eastAsia" w:ascii="黑体" w:hAnsi="黑体" w:eastAsia="黑体" w:cs="黑体"/>
          <w:kern w:val="0"/>
          <w:sz w:val="32"/>
          <w:szCs w:val="32"/>
        </w:rPr>
        <w:t>、联系方式</w:t>
      </w:r>
    </w:p>
    <w:p>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采购人：四川协同振兴私募股权投资基金管理有限公司</w:t>
      </w:r>
    </w:p>
    <w:p>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地址：四川省成都市高新区益州大道中段999号四川振兴（高新）双创基地15楼</w:t>
      </w:r>
    </w:p>
    <w:p>
      <w:pPr>
        <w:tabs>
          <w:tab w:val="left" w:pos="2640"/>
        </w:tabs>
        <w:autoSpaceDE w:val="0"/>
        <w:autoSpaceDN w:val="0"/>
        <w:adjustRightInd w:val="0"/>
        <w:spacing w:line="560" w:lineRule="exact"/>
        <w:ind w:firstLine="640" w:firstLineChars="200"/>
        <w:rPr>
          <w:rFonts w:ascii="仿宋_GB2312" w:hAnsi="仿宋_GB2312" w:eastAsia="仿宋_GB2312" w:cs="仿宋_GB2312"/>
          <w:kern w:val="0"/>
          <w:sz w:val="32"/>
          <w:szCs w:val="32"/>
          <w:highlight w:val="yellow"/>
        </w:rPr>
      </w:pPr>
      <w:r>
        <w:rPr>
          <w:rFonts w:hint="eastAsia" w:ascii="仿宋_GB2312" w:hAnsi="仿宋_GB2312" w:eastAsia="仿宋_GB2312" w:cs="仿宋_GB2312"/>
          <w:kern w:val="0"/>
          <w:sz w:val="32"/>
          <w:szCs w:val="32"/>
        </w:rPr>
        <w:t xml:space="preserve">联系人及电话：张力之 </w:t>
      </w:r>
      <w:r>
        <w:rPr>
          <w:rFonts w:ascii="仿宋_GB2312" w:hAnsi="仿宋_GB2312" w:eastAsia="仿宋_GB2312" w:cs="仿宋_GB2312"/>
          <w:kern w:val="0"/>
          <w:sz w:val="32"/>
          <w:szCs w:val="32"/>
        </w:rPr>
        <w:t>13086693219</w:t>
      </w:r>
    </w:p>
    <w:p>
      <w:pPr>
        <w:tabs>
          <w:tab w:val="left" w:pos="2640"/>
        </w:tabs>
        <w:autoSpaceDE w:val="0"/>
        <w:autoSpaceDN w:val="0"/>
        <w:adjustRightInd w:val="0"/>
        <w:spacing w:line="560" w:lineRule="exact"/>
        <w:ind w:firstLine="640" w:firstLineChars="200"/>
        <w:jc w:val="left"/>
        <w:rPr>
          <w:rFonts w:ascii="仿宋_GB2312" w:hAnsi="仿宋_GB2312" w:eastAsia="仿宋_GB2312" w:cs="仿宋_GB2312"/>
          <w:kern w:val="0"/>
          <w:sz w:val="32"/>
          <w:szCs w:val="32"/>
          <w:highlight w:val="yellow"/>
          <w:u w:val="single"/>
        </w:rPr>
      </w:pPr>
      <w:r>
        <w:rPr>
          <w:rFonts w:hint="eastAsia" w:ascii="仿宋_GB2312" w:hAnsi="仿宋_GB2312" w:eastAsia="仿宋_GB2312" w:cs="仿宋_GB2312"/>
          <w:kern w:val="0"/>
          <w:sz w:val="32"/>
          <w:szCs w:val="32"/>
        </w:rPr>
        <w:t>电子邮件：</w:t>
      </w:r>
      <w:bookmarkStart w:id="4" w:name="_Toc469902377"/>
      <w:bookmarkStart w:id="5" w:name="_Toc4712"/>
      <w:bookmarkStart w:id="6" w:name="_Toc19688"/>
      <w:r>
        <w:rPr>
          <w:rFonts w:hint="eastAsia" w:ascii="仿宋_GB2312" w:hAnsi="仿宋_GB2312" w:eastAsia="仿宋_GB2312" w:cs="仿宋_GB2312"/>
          <w:kern w:val="0"/>
          <w:sz w:val="32"/>
          <w:szCs w:val="32"/>
          <w:u w:val="single"/>
        </w:rPr>
        <w:t>sichuanxietong@126.com</w:t>
      </w:r>
    </w:p>
    <w:p>
      <w:pPr>
        <w:pStyle w:val="2"/>
      </w:pPr>
    </w:p>
    <w:p>
      <w:pPr>
        <w:pStyle w:val="2"/>
        <w:spacing w:after="0"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四川协同振兴私募股权投资基金管理有限公司</w:t>
      </w:r>
    </w:p>
    <w:p>
      <w:pPr>
        <w:pStyle w:val="2"/>
        <w:spacing w:after="0"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2022年11月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p>
    <w:bookmarkEnd w:id="3"/>
    <w:p>
      <w:pPr>
        <w:widowControl/>
        <w:spacing w:beforeAutospacing="1" w:afterAutospacing="1" w:line="560" w:lineRule="exact"/>
        <w:jc w:val="left"/>
        <w:rPr>
          <w:rFonts w:ascii="黑体" w:hAnsi="黑体" w:eastAsia="黑体" w:cs="黑体"/>
          <w:szCs w:val="32"/>
        </w:rPr>
        <w:sectPr>
          <w:footerReference r:id="rId4" w:type="default"/>
          <w:pgSz w:w="11906" w:h="16838"/>
          <w:pgMar w:top="1440" w:right="1800" w:bottom="1440" w:left="1800" w:header="851" w:footer="992" w:gutter="0"/>
          <w:cols w:space="720" w:num="1"/>
          <w:docGrid w:type="lines" w:linePitch="312" w:charSpace="0"/>
        </w:sectPr>
      </w:pPr>
    </w:p>
    <w:p>
      <w:pPr>
        <w:pStyle w:val="3"/>
        <w:numPr>
          <w:ilvl w:val="0"/>
          <w:numId w:val="1"/>
        </w:numPr>
        <w:adjustRightInd w:val="0"/>
        <w:snapToGrid w:val="0"/>
        <w:spacing w:line="560" w:lineRule="exact"/>
        <w:ind w:left="0"/>
        <w:jc w:val="center"/>
        <w:rPr>
          <w:rFonts w:ascii="仿宋_GB2312" w:hAnsi="仿宋_GB2312" w:eastAsia="仿宋_GB2312" w:cs="仿宋_GB2312"/>
          <w:kern w:val="0"/>
          <w:szCs w:val="32"/>
        </w:rPr>
      </w:pPr>
      <w:bookmarkStart w:id="7" w:name="_Toc85187067"/>
      <w:bookmarkStart w:id="8" w:name="_Toc16908"/>
      <w:bookmarkStart w:id="9" w:name="_Toc4089"/>
      <w:r>
        <w:rPr>
          <w:rFonts w:hint="eastAsia" w:ascii="黑体" w:hAnsi="黑体" w:eastAsia="黑体" w:cs="黑体"/>
          <w:szCs w:val="32"/>
        </w:rPr>
        <w:t xml:space="preserve"> </w:t>
      </w:r>
      <w:bookmarkStart w:id="10" w:name="_Toc7526"/>
      <w:r>
        <w:rPr>
          <w:rFonts w:hint="eastAsia" w:ascii="黑体" w:hAnsi="黑体" w:eastAsia="黑体" w:cs="黑体"/>
          <w:szCs w:val="32"/>
        </w:rPr>
        <w:t>比价须知</w:t>
      </w:r>
      <w:bookmarkEnd w:id="4"/>
      <w:bookmarkEnd w:id="5"/>
      <w:bookmarkEnd w:id="6"/>
      <w:bookmarkEnd w:id="7"/>
      <w:bookmarkEnd w:id="8"/>
      <w:bookmarkEnd w:id="9"/>
      <w:bookmarkEnd w:id="10"/>
    </w:p>
    <w:tbl>
      <w:tblPr>
        <w:tblStyle w:val="11"/>
        <w:tblW w:w="9619" w:type="dxa"/>
        <w:jc w:val="center"/>
        <w:tblLayout w:type="autofit"/>
        <w:tblCellMar>
          <w:top w:w="0" w:type="dxa"/>
          <w:left w:w="0" w:type="dxa"/>
          <w:bottom w:w="0" w:type="dxa"/>
          <w:right w:w="0" w:type="dxa"/>
        </w:tblCellMar>
      </w:tblPr>
      <w:tblGrid>
        <w:gridCol w:w="641"/>
        <w:gridCol w:w="2161"/>
        <w:gridCol w:w="6817"/>
      </w:tblGrid>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b/>
                <w:bCs/>
                <w:kern w:val="0"/>
                <w:sz w:val="24"/>
                <w:szCs w:val="24"/>
              </w:rPr>
            </w:pPr>
            <w:r>
              <w:rPr>
                <w:rFonts w:hint="eastAsia" w:ascii="仿宋" w:hAnsi="仿宋" w:eastAsia="仿宋" w:cs="仿宋"/>
                <w:b/>
                <w:bCs/>
                <w:spacing w:val="2"/>
                <w:kern w:val="0"/>
                <w:sz w:val="24"/>
                <w:szCs w:val="24"/>
              </w:rPr>
              <w:t>序号</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b/>
                <w:bCs/>
                <w:kern w:val="0"/>
                <w:sz w:val="24"/>
                <w:szCs w:val="24"/>
              </w:rPr>
            </w:pPr>
            <w:r>
              <w:rPr>
                <w:rFonts w:hint="eastAsia" w:ascii="仿宋" w:hAnsi="仿宋" w:eastAsia="仿宋" w:cs="仿宋"/>
                <w:b/>
                <w:bCs/>
                <w:spacing w:val="2"/>
                <w:kern w:val="0"/>
                <w:sz w:val="24"/>
                <w:szCs w:val="24"/>
              </w:rPr>
              <w:t>条</w:t>
            </w:r>
            <w:r>
              <w:rPr>
                <w:rFonts w:hint="eastAsia" w:ascii="仿宋" w:hAnsi="仿宋" w:eastAsia="仿宋" w:cs="仿宋"/>
                <w:b/>
                <w:bCs/>
                <w:kern w:val="0"/>
                <w:sz w:val="24"/>
                <w:szCs w:val="24"/>
              </w:rPr>
              <w:t>款</w:t>
            </w:r>
            <w:r>
              <w:rPr>
                <w:rFonts w:hint="eastAsia" w:ascii="仿宋" w:hAnsi="仿宋" w:eastAsia="仿宋" w:cs="仿宋"/>
                <w:b/>
                <w:bCs/>
                <w:spacing w:val="2"/>
                <w:kern w:val="0"/>
                <w:sz w:val="24"/>
                <w:szCs w:val="24"/>
              </w:rPr>
              <w:t>名</w:t>
            </w:r>
            <w:r>
              <w:rPr>
                <w:rFonts w:hint="eastAsia" w:ascii="仿宋" w:hAnsi="仿宋" w:eastAsia="仿宋" w:cs="仿宋"/>
                <w:b/>
                <w:bCs/>
                <w:kern w:val="0"/>
                <w:sz w:val="24"/>
                <w:szCs w:val="24"/>
              </w:rPr>
              <w:t>称</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b/>
                <w:bCs/>
                <w:kern w:val="0"/>
                <w:sz w:val="24"/>
                <w:szCs w:val="24"/>
              </w:rPr>
            </w:pPr>
            <w:r>
              <w:rPr>
                <w:rFonts w:hint="eastAsia" w:ascii="仿宋" w:hAnsi="仿宋" w:eastAsia="仿宋" w:cs="仿宋"/>
                <w:b/>
                <w:bCs/>
                <w:spacing w:val="2"/>
                <w:kern w:val="0"/>
                <w:sz w:val="24"/>
                <w:szCs w:val="24"/>
              </w:rPr>
              <w:t>说</w:t>
            </w:r>
            <w:r>
              <w:rPr>
                <w:rFonts w:hint="eastAsia" w:ascii="仿宋" w:hAnsi="仿宋" w:eastAsia="仿宋" w:cs="仿宋"/>
                <w:b/>
                <w:bCs/>
                <w:kern w:val="0"/>
                <w:sz w:val="24"/>
                <w:szCs w:val="24"/>
              </w:rPr>
              <w:t>明</w:t>
            </w:r>
            <w:r>
              <w:rPr>
                <w:rFonts w:hint="eastAsia" w:ascii="仿宋" w:hAnsi="仿宋" w:eastAsia="仿宋" w:cs="仿宋"/>
                <w:b/>
                <w:bCs/>
                <w:spacing w:val="2"/>
                <w:kern w:val="0"/>
                <w:sz w:val="24"/>
                <w:szCs w:val="24"/>
              </w:rPr>
              <w:t>和</w:t>
            </w:r>
            <w:r>
              <w:rPr>
                <w:rFonts w:hint="eastAsia" w:ascii="仿宋" w:hAnsi="仿宋" w:eastAsia="仿宋" w:cs="仿宋"/>
                <w:b/>
                <w:bCs/>
                <w:kern w:val="0"/>
                <w:sz w:val="24"/>
                <w:szCs w:val="24"/>
              </w:rPr>
              <w:t>要求</w:t>
            </w:r>
          </w:p>
        </w:tc>
      </w:tr>
      <w:tr>
        <w:tblPrEx>
          <w:tblCellMar>
            <w:top w:w="0" w:type="dxa"/>
            <w:left w:w="0" w:type="dxa"/>
            <w:bottom w:w="0" w:type="dxa"/>
            <w:right w:w="0" w:type="dxa"/>
          </w:tblCellMar>
        </w:tblPrEx>
        <w:trPr>
          <w:trHeight w:val="1226"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采购人</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名称：</w:t>
            </w:r>
            <w:r>
              <w:rPr>
                <w:rFonts w:hint="eastAsia" w:ascii="仿宋" w:hAnsi="仿宋" w:eastAsia="仿宋" w:cs="仿宋"/>
                <w:kern w:val="0"/>
                <w:sz w:val="24"/>
                <w:szCs w:val="24"/>
              </w:rPr>
              <w:t>四川协同振兴私募股权投资基金管理有限公司</w:t>
            </w:r>
          </w:p>
          <w:p>
            <w:pPr>
              <w:autoSpaceDE w:val="0"/>
              <w:autoSpaceDN w:val="0"/>
              <w:snapToGrid w:val="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地址：四川省成都市高新区益州大道中段999号四川振兴（高新）双创基地15楼</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2</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采购项目名称</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kern w:val="0"/>
                <w:sz w:val="24"/>
                <w:szCs w:val="24"/>
              </w:rPr>
              <w:t>四川协同常年法律顾问服务机构选聘服务</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3</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资金来源</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position w:val="-2"/>
                <w:sz w:val="24"/>
                <w:szCs w:val="24"/>
              </w:rPr>
            </w:pPr>
            <w:r>
              <w:rPr>
                <w:rFonts w:hint="eastAsia" w:ascii="仿宋" w:hAnsi="仿宋" w:eastAsia="仿宋" w:cs="仿宋"/>
                <w:kern w:val="0"/>
                <w:sz w:val="24"/>
                <w:szCs w:val="24"/>
              </w:rPr>
              <w:t>企业自筹</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4</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采购方式</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kern w:val="0"/>
                <w:sz w:val="24"/>
                <w:szCs w:val="24"/>
              </w:rPr>
              <w:t>综合比价</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position w:val="-2"/>
                <w:sz w:val="24"/>
                <w:szCs w:val="24"/>
              </w:rPr>
            </w:pPr>
            <w:r>
              <w:rPr>
                <w:rFonts w:hint="eastAsia" w:ascii="仿宋" w:hAnsi="仿宋" w:eastAsia="仿宋" w:cs="仿宋"/>
                <w:kern w:val="0"/>
                <w:position w:val="-2"/>
                <w:sz w:val="24"/>
                <w:szCs w:val="24"/>
              </w:rPr>
              <w:t>5</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position w:val="-2"/>
                <w:sz w:val="24"/>
                <w:szCs w:val="24"/>
              </w:rPr>
            </w:pPr>
            <w:r>
              <w:rPr>
                <w:rFonts w:hint="eastAsia" w:ascii="仿宋" w:hAnsi="仿宋" w:eastAsia="仿宋" w:cs="仿宋"/>
                <w:kern w:val="0"/>
                <w:position w:val="-2"/>
                <w:sz w:val="24"/>
                <w:szCs w:val="24"/>
              </w:rPr>
              <w:t>服务期限</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spacing w:val="2"/>
                <w:kern w:val="0"/>
                <w:position w:val="-2"/>
                <w:sz w:val="24"/>
                <w:szCs w:val="24"/>
              </w:rPr>
            </w:pPr>
            <w:r>
              <w:rPr>
                <w:rFonts w:hint="eastAsia" w:ascii="仿宋" w:hAnsi="仿宋" w:eastAsia="仿宋" w:cs="仿宋"/>
                <w:spacing w:val="2"/>
                <w:kern w:val="0"/>
                <w:position w:val="-2"/>
                <w:sz w:val="24"/>
                <w:szCs w:val="24"/>
              </w:rPr>
              <w:t>1年，自常年法律顾问合同签订之日起算，采购人有权根据服务质量决定是否提前终止服务</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position w:val="-2"/>
                <w:sz w:val="24"/>
                <w:szCs w:val="24"/>
              </w:rPr>
            </w:pPr>
            <w:r>
              <w:rPr>
                <w:rFonts w:hint="eastAsia" w:ascii="仿宋" w:hAnsi="仿宋" w:eastAsia="仿宋" w:cs="仿宋"/>
                <w:kern w:val="0"/>
                <w:position w:val="-2"/>
                <w:sz w:val="24"/>
                <w:szCs w:val="24"/>
              </w:rPr>
              <w:t>6</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position w:val="-2"/>
                <w:sz w:val="24"/>
                <w:szCs w:val="24"/>
              </w:rPr>
            </w:pPr>
            <w:r>
              <w:rPr>
                <w:rFonts w:hint="eastAsia" w:ascii="仿宋" w:hAnsi="仿宋" w:eastAsia="仿宋" w:cs="仿宋"/>
                <w:kern w:val="0"/>
                <w:position w:val="-2"/>
                <w:sz w:val="24"/>
                <w:szCs w:val="24"/>
              </w:rPr>
              <w:t>质量要求</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kern w:val="0"/>
                <w:sz w:val="24"/>
                <w:szCs w:val="24"/>
              </w:rPr>
              <w:t>按照国家、行业规定的质量要求。</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联合体</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kern w:val="0"/>
                <w:sz w:val="24"/>
                <w:szCs w:val="24"/>
              </w:rPr>
              <w:t>不接受</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答疑会</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kern w:val="0"/>
                <w:sz w:val="24"/>
                <w:szCs w:val="24"/>
              </w:rPr>
              <w:t>不召开</w:t>
            </w:r>
          </w:p>
        </w:tc>
      </w:tr>
      <w:tr>
        <w:tblPrEx>
          <w:tblCellMar>
            <w:top w:w="0" w:type="dxa"/>
            <w:left w:w="0" w:type="dxa"/>
            <w:bottom w:w="0" w:type="dxa"/>
            <w:right w:w="0" w:type="dxa"/>
          </w:tblCellMar>
        </w:tblPrEx>
        <w:trPr>
          <w:trHeight w:val="90"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分包</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kern w:val="0"/>
                <w:position w:val="-2"/>
                <w:sz w:val="24"/>
                <w:szCs w:val="24"/>
              </w:rPr>
              <w:t>不允许</w:t>
            </w:r>
          </w:p>
        </w:tc>
      </w:tr>
      <w:tr>
        <w:tblPrEx>
          <w:tblCellMar>
            <w:top w:w="0" w:type="dxa"/>
            <w:left w:w="0" w:type="dxa"/>
            <w:bottom w:w="0" w:type="dxa"/>
            <w:right w:w="0" w:type="dxa"/>
          </w:tblCellMar>
        </w:tblPrEx>
        <w:trPr>
          <w:trHeight w:val="703"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比价文件的</w:t>
            </w:r>
          </w:p>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其他文件</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spacing w:val="2"/>
                <w:kern w:val="0"/>
                <w:position w:val="-2"/>
                <w:sz w:val="24"/>
                <w:szCs w:val="24"/>
              </w:rPr>
              <w:t>比价文</w:t>
            </w:r>
            <w:r>
              <w:rPr>
                <w:rFonts w:hint="eastAsia" w:ascii="仿宋" w:hAnsi="仿宋" w:eastAsia="仿宋" w:cs="仿宋"/>
                <w:spacing w:val="5"/>
                <w:kern w:val="0"/>
                <w:position w:val="-2"/>
                <w:sz w:val="24"/>
                <w:szCs w:val="24"/>
              </w:rPr>
              <w:t>件</w:t>
            </w:r>
            <w:r>
              <w:rPr>
                <w:rFonts w:hint="eastAsia" w:ascii="仿宋" w:hAnsi="仿宋" w:eastAsia="仿宋" w:cs="仿宋"/>
                <w:spacing w:val="2"/>
                <w:kern w:val="0"/>
                <w:position w:val="-2"/>
                <w:sz w:val="24"/>
                <w:szCs w:val="24"/>
              </w:rPr>
              <w:t>的澄</w:t>
            </w:r>
            <w:r>
              <w:rPr>
                <w:rFonts w:hint="eastAsia" w:ascii="仿宋" w:hAnsi="仿宋" w:eastAsia="仿宋" w:cs="仿宋"/>
                <w:spacing w:val="5"/>
                <w:kern w:val="0"/>
                <w:position w:val="-2"/>
                <w:sz w:val="24"/>
                <w:szCs w:val="24"/>
              </w:rPr>
              <w:t>清</w:t>
            </w:r>
            <w:r>
              <w:rPr>
                <w:rFonts w:hint="eastAsia" w:ascii="仿宋" w:hAnsi="仿宋" w:eastAsia="仿宋" w:cs="仿宋"/>
                <w:spacing w:val="2"/>
                <w:kern w:val="0"/>
                <w:position w:val="-2"/>
                <w:sz w:val="24"/>
                <w:szCs w:val="24"/>
              </w:rPr>
              <w:t>、修改</w:t>
            </w:r>
            <w:r>
              <w:rPr>
                <w:rFonts w:hint="eastAsia" w:ascii="仿宋" w:hAnsi="仿宋" w:eastAsia="仿宋" w:cs="仿宋"/>
                <w:spacing w:val="5"/>
                <w:kern w:val="0"/>
                <w:position w:val="-2"/>
                <w:sz w:val="24"/>
                <w:szCs w:val="24"/>
              </w:rPr>
              <w:t>书</w:t>
            </w:r>
            <w:r>
              <w:rPr>
                <w:rFonts w:hint="eastAsia" w:ascii="仿宋" w:hAnsi="仿宋" w:eastAsia="仿宋" w:cs="仿宋"/>
                <w:spacing w:val="2"/>
                <w:kern w:val="0"/>
                <w:position w:val="-2"/>
                <w:sz w:val="24"/>
                <w:szCs w:val="24"/>
              </w:rPr>
              <w:t>及有</w:t>
            </w:r>
            <w:r>
              <w:rPr>
                <w:rFonts w:hint="eastAsia" w:ascii="仿宋" w:hAnsi="仿宋" w:eastAsia="仿宋" w:cs="仿宋"/>
                <w:spacing w:val="5"/>
                <w:kern w:val="0"/>
                <w:position w:val="-2"/>
                <w:sz w:val="24"/>
                <w:szCs w:val="24"/>
              </w:rPr>
              <w:t>关</w:t>
            </w:r>
            <w:r>
              <w:rPr>
                <w:rFonts w:hint="eastAsia" w:ascii="仿宋" w:hAnsi="仿宋" w:eastAsia="仿宋" w:cs="仿宋"/>
                <w:spacing w:val="2"/>
                <w:kern w:val="0"/>
                <w:position w:val="-2"/>
                <w:sz w:val="24"/>
                <w:szCs w:val="24"/>
              </w:rPr>
              <w:t>补充</w:t>
            </w:r>
            <w:r>
              <w:rPr>
                <w:rFonts w:hint="eastAsia" w:ascii="仿宋" w:hAnsi="仿宋" w:eastAsia="仿宋" w:cs="仿宋"/>
                <w:spacing w:val="5"/>
                <w:kern w:val="0"/>
                <w:position w:val="-2"/>
                <w:sz w:val="24"/>
                <w:szCs w:val="24"/>
              </w:rPr>
              <w:t>通</w:t>
            </w:r>
            <w:r>
              <w:rPr>
                <w:rFonts w:hint="eastAsia" w:ascii="仿宋" w:hAnsi="仿宋" w:eastAsia="仿宋" w:cs="仿宋"/>
                <w:spacing w:val="2"/>
                <w:kern w:val="0"/>
                <w:position w:val="-2"/>
                <w:sz w:val="24"/>
                <w:szCs w:val="24"/>
              </w:rPr>
              <w:t>知为比价</w:t>
            </w:r>
            <w:r>
              <w:rPr>
                <w:rFonts w:hint="eastAsia" w:ascii="仿宋" w:hAnsi="仿宋" w:eastAsia="仿宋" w:cs="仿宋"/>
                <w:kern w:val="0"/>
                <w:sz w:val="24"/>
                <w:szCs w:val="24"/>
              </w:rPr>
              <w:t>文件的有效组成部分</w:t>
            </w:r>
          </w:p>
        </w:tc>
      </w:tr>
      <w:tr>
        <w:tblPrEx>
          <w:tblCellMar>
            <w:top w:w="0" w:type="dxa"/>
            <w:left w:w="0" w:type="dxa"/>
            <w:bottom w:w="0" w:type="dxa"/>
            <w:right w:w="0" w:type="dxa"/>
          </w:tblCellMar>
        </w:tblPrEx>
        <w:trPr>
          <w:trHeight w:val="793"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签字盖章</w:t>
            </w:r>
          </w:p>
        </w:tc>
        <w:tc>
          <w:tcPr>
            <w:tcW w:w="6817"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spacing w:val="2"/>
                <w:kern w:val="0"/>
                <w:position w:val="-2"/>
                <w:sz w:val="24"/>
                <w:szCs w:val="24"/>
              </w:rPr>
              <w:t>响应人必须按照综合比价文件的规定和要求签字、盖章(法人代表的签字可用具有法定效力的签字章)</w:t>
            </w:r>
          </w:p>
        </w:tc>
      </w:tr>
      <w:tr>
        <w:tblPrEx>
          <w:tblCellMar>
            <w:top w:w="0" w:type="dxa"/>
            <w:left w:w="0" w:type="dxa"/>
            <w:bottom w:w="0" w:type="dxa"/>
            <w:right w:w="0" w:type="dxa"/>
          </w:tblCellMar>
        </w:tblPrEx>
        <w:trPr>
          <w:trHeight w:val="402" w:hRule="atLeast"/>
          <w:jc w:val="center"/>
        </w:trPr>
        <w:tc>
          <w:tcPr>
            <w:tcW w:w="64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2161" w:type="dxa"/>
            <w:tcBorders>
              <w:top w:val="single" w:color="000000" w:sz="2" w:space="0"/>
              <w:left w:val="single" w:color="000000" w:sz="2" w:space="0"/>
              <w:bottom w:val="single" w:color="000000" w:sz="2"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响应文件份数</w:t>
            </w:r>
          </w:p>
        </w:tc>
        <w:tc>
          <w:tcPr>
            <w:tcW w:w="6817" w:type="dxa"/>
            <w:tcBorders>
              <w:top w:val="single" w:color="000000" w:sz="2" w:space="0"/>
              <w:left w:val="single" w:color="000000" w:sz="2" w:space="0"/>
              <w:bottom w:val="single" w:color="000000" w:sz="2" w:space="0"/>
              <w:right w:val="single" w:color="000000" w:sz="2" w:space="0"/>
            </w:tcBorders>
            <w:vAlign w:val="center"/>
          </w:tcPr>
          <w:p>
            <w:pPr>
              <w:snapToGrid w:val="0"/>
              <w:jc w:val="left"/>
              <w:rPr>
                <w:rFonts w:ascii="仿宋" w:hAnsi="仿宋" w:eastAsia="仿宋" w:cs="仿宋"/>
                <w:sz w:val="24"/>
                <w:szCs w:val="24"/>
              </w:rPr>
            </w:pPr>
            <w:r>
              <w:rPr>
                <w:rFonts w:hint="eastAsia" w:ascii="仿宋" w:hAnsi="仿宋" w:eastAsia="仿宋" w:cs="仿宋"/>
                <w:spacing w:val="2"/>
                <w:kern w:val="0"/>
                <w:position w:val="-3"/>
                <w:sz w:val="24"/>
                <w:szCs w:val="24"/>
              </w:rPr>
              <w:t>正本1份；副本2份</w:t>
            </w:r>
          </w:p>
        </w:tc>
      </w:tr>
      <w:tr>
        <w:tblPrEx>
          <w:tblCellMar>
            <w:top w:w="0" w:type="dxa"/>
            <w:left w:w="0" w:type="dxa"/>
            <w:bottom w:w="0" w:type="dxa"/>
            <w:right w:w="0" w:type="dxa"/>
          </w:tblCellMar>
        </w:tblPrEx>
        <w:trPr>
          <w:trHeight w:val="969" w:hRule="atLeast"/>
          <w:jc w:val="center"/>
        </w:trPr>
        <w:tc>
          <w:tcPr>
            <w:tcW w:w="641" w:type="dxa"/>
            <w:tcBorders>
              <w:top w:val="single" w:color="000000" w:sz="2"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2161" w:type="dxa"/>
            <w:tcBorders>
              <w:top w:val="single" w:color="000000" w:sz="2"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文件封面的标注</w:t>
            </w:r>
          </w:p>
        </w:tc>
        <w:tc>
          <w:tcPr>
            <w:tcW w:w="6817" w:type="dxa"/>
            <w:tcBorders>
              <w:top w:val="single" w:color="000000" w:sz="2" w:space="0"/>
              <w:left w:val="single" w:color="000000" w:sz="2" w:space="0"/>
              <w:bottom w:val="single" w:color="000000" w:sz="4"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spacing w:val="2"/>
                <w:kern w:val="0"/>
                <w:position w:val="-2"/>
                <w:sz w:val="24"/>
                <w:szCs w:val="24"/>
              </w:rPr>
              <w:t>响应文件</w:t>
            </w:r>
            <w:r>
              <w:rPr>
                <w:rFonts w:hint="eastAsia" w:ascii="仿宋" w:hAnsi="仿宋" w:eastAsia="仿宋" w:cs="仿宋"/>
                <w:spacing w:val="5"/>
                <w:kern w:val="0"/>
                <w:position w:val="-2"/>
                <w:sz w:val="24"/>
                <w:szCs w:val="24"/>
              </w:rPr>
              <w:t>正</w:t>
            </w:r>
            <w:r>
              <w:rPr>
                <w:rFonts w:hint="eastAsia" w:ascii="仿宋" w:hAnsi="仿宋" w:eastAsia="仿宋" w:cs="仿宋"/>
                <w:spacing w:val="2"/>
                <w:kern w:val="0"/>
                <w:position w:val="-2"/>
                <w:sz w:val="24"/>
                <w:szCs w:val="24"/>
              </w:rPr>
              <w:t>本和</w:t>
            </w:r>
            <w:r>
              <w:rPr>
                <w:rFonts w:hint="eastAsia" w:ascii="仿宋" w:hAnsi="仿宋" w:eastAsia="仿宋" w:cs="仿宋"/>
                <w:spacing w:val="5"/>
                <w:kern w:val="0"/>
                <w:position w:val="-2"/>
                <w:sz w:val="24"/>
                <w:szCs w:val="24"/>
              </w:rPr>
              <w:t>副</w:t>
            </w:r>
            <w:r>
              <w:rPr>
                <w:rFonts w:hint="eastAsia" w:ascii="仿宋" w:hAnsi="仿宋" w:eastAsia="仿宋" w:cs="仿宋"/>
                <w:spacing w:val="2"/>
                <w:kern w:val="0"/>
                <w:position w:val="-2"/>
                <w:sz w:val="24"/>
                <w:szCs w:val="24"/>
              </w:rPr>
              <w:t>本的封</w:t>
            </w:r>
            <w:r>
              <w:rPr>
                <w:rFonts w:hint="eastAsia" w:ascii="仿宋" w:hAnsi="仿宋" w:eastAsia="仿宋" w:cs="仿宋"/>
                <w:spacing w:val="5"/>
                <w:kern w:val="0"/>
                <w:position w:val="-2"/>
                <w:sz w:val="24"/>
                <w:szCs w:val="24"/>
              </w:rPr>
              <w:t>面</w:t>
            </w:r>
            <w:r>
              <w:rPr>
                <w:rFonts w:hint="eastAsia" w:ascii="仿宋" w:hAnsi="仿宋" w:eastAsia="仿宋" w:cs="仿宋"/>
                <w:spacing w:val="2"/>
                <w:kern w:val="0"/>
                <w:position w:val="-2"/>
                <w:sz w:val="24"/>
                <w:szCs w:val="24"/>
              </w:rPr>
              <w:t>上均</w:t>
            </w:r>
            <w:r>
              <w:rPr>
                <w:rFonts w:hint="eastAsia" w:ascii="仿宋" w:hAnsi="仿宋" w:eastAsia="仿宋" w:cs="仿宋"/>
                <w:spacing w:val="5"/>
                <w:kern w:val="0"/>
                <w:position w:val="-2"/>
                <w:sz w:val="24"/>
                <w:szCs w:val="24"/>
              </w:rPr>
              <w:t>应</w:t>
            </w:r>
            <w:r>
              <w:rPr>
                <w:rFonts w:hint="eastAsia" w:ascii="仿宋" w:hAnsi="仿宋" w:eastAsia="仿宋" w:cs="仿宋"/>
                <w:spacing w:val="2"/>
                <w:kern w:val="0"/>
                <w:position w:val="-2"/>
                <w:sz w:val="24"/>
                <w:szCs w:val="24"/>
              </w:rPr>
              <w:t>标明</w:t>
            </w:r>
            <w:r>
              <w:rPr>
                <w:rFonts w:hint="eastAsia" w:ascii="仿宋" w:hAnsi="仿宋" w:eastAsia="仿宋" w:cs="仿宋"/>
                <w:spacing w:val="5"/>
                <w:kern w:val="0"/>
                <w:position w:val="-2"/>
                <w:sz w:val="24"/>
                <w:szCs w:val="24"/>
              </w:rPr>
              <w:t>：</w:t>
            </w:r>
            <w:r>
              <w:rPr>
                <w:rFonts w:hint="eastAsia" w:ascii="仿宋" w:hAnsi="仿宋" w:eastAsia="仿宋" w:cs="仿宋"/>
                <w:spacing w:val="2"/>
                <w:kern w:val="0"/>
                <w:position w:val="-2"/>
                <w:sz w:val="24"/>
                <w:szCs w:val="24"/>
              </w:rPr>
              <w:t>响应</w:t>
            </w:r>
            <w:r>
              <w:rPr>
                <w:rFonts w:hint="eastAsia" w:ascii="仿宋" w:hAnsi="仿宋" w:eastAsia="仿宋" w:cs="仿宋"/>
                <w:kern w:val="0"/>
                <w:sz w:val="24"/>
                <w:szCs w:val="24"/>
              </w:rPr>
              <w:t>项目名称</w:t>
            </w:r>
            <w:r>
              <w:rPr>
                <w:rFonts w:hint="eastAsia" w:ascii="仿宋" w:hAnsi="仿宋" w:eastAsia="仿宋" w:cs="仿宋"/>
                <w:spacing w:val="-14"/>
                <w:kern w:val="0"/>
                <w:sz w:val="24"/>
                <w:szCs w:val="24"/>
              </w:rPr>
              <w:t>、</w:t>
            </w:r>
            <w:r>
              <w:rPr>
                <w:rFonts w:hint="eastAsia" w:ascii="仿宋" w:hAnsi="仿宋" w:eastAsia="仿宋" w:cs="仿宋"/>
                <w:kern w:val="0"/>
                <w:sz w:val="24"/>
                <w:szCs w:val="24"/>
              </w:rPr>
              <w:t>标段号(如涉及则标明)</w:t>
            </w:r>
            <w:r>
              <w:rPr>
                <w:rFonts w:hint="eastAsia" w:ascii="仿宋" w:hAnsi="仿宋" w:eastAsia="仿宋" w:cs="仿宋"/>
                <w:spacing w:val="-14"/>
                <w:kern w:val="0"/>
                <w:sz w:val="24"/>
                <w:szCs w:val="24"/>
              </w:rPr>
              <w:t>、</w:t>
            </w:r>
            <w:r>
              <w:rPr>
                <w:rFonts w:hint="eastAsia" w:ascii="仿宋" w:hAnsi="仿宋" w:eastAsia="仿宋" w:cs="仿宋"/>
                <w:kern w:val="0"/>
                <w:sz w:val="24"/>
                <w:szCs w:val="24"/>
              </w:rPr>
              <w:t>响应人名称</w:t>
            </w:r>
            <w:r>
              <w:rPr>
                <w:rFonts w:hint="eastAsia" w:ascii="仿宋" w:hAnsi="仿宋" w:eastAsia="仿宋" w:cs="仿宋"/>
                <w:spacing w:val="-14"/>
                <w:kern w:val="0"/>
                <w:sz w:val="24"/>
                <w:szCs w:val="24"/>
              </w:rPr>
              <w:t xml:space="preserve">、 </w:t>
            </w:r>
            <w:r>
              <w:rPr>
                <w:rFonts w:hint="eastAsia" w:ascii="仿宋" w:hAnsi="仿宋" w:eastAsia="仿宋" w:cs="仿宋"/>
                <w:kern w:val="0"/>
                <w:sz w:val="24"/>
                <w:szCs w:val="24"/>
              </w:rPr>
              <w:t>年 月 日 并分别在右上角标明“正本”和“副本”字样</w:t>
            </w:r>
          </w:p>
        </w:tc>
      </w:tr>
      <w:tr>
        <w:tblPrEx>
          <w:tblCellMar>
            <w:top w:w="0" w:type="dxa"/>
            <w:left w:w="0" w:type="dxa"/>
            <w:bottom w:w="0" w:type="dxa"/>
            <w:right w:w="0" w:type="dxa"/>
          </w:tblCellMar>
        </w:tblPrEx>
        <w:trPr>
          <w:trHeight w:val="1900"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p>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216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position w:val="-2"/>
                <w:sz w:val="24"/>
                <w:szCs w:val="24"/>
              </w:rPr>
              <w:t>响应文件装订要求</w:t>
            </w:r>
          </w:p>
        </w:tc>
        <w:tc>
          <w:tcPr>
            <w:tcW w:w="6817"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left"/>
              <w:rPr>
                <w:rFonts w:ascii="仿宋" w:hAnsi="仿宋" w:eastAsia="仿宋" w:cs="仿宋"/>
                <w:color w:val="000000"/>
                <w:kern w:val="0"/>
                <w:sz w:val="24"/>
                <w:szCs w:val="24"/>
              </w:rPr>
            </w:pPr>
            <w:r>
              <w:rPr>
                <w:rFonts w:hint="eastAsia" w:ascii="仿宋" w:hAnsi="仿宋" w:eastAsia="仿宋" w:cs="仿宋"/>
                <w:color w:val="000000"/>
                <w:kern w:val="0"/>
                <w:sz w:val="24"/>
                <w:szCs w:val="24"/>
              </w:rPr>
              <w:t>响应文件的正本和副本应分别装订，并一律用A4复印纸（图、表及证件可以除外）编制和复制。文件的正本和副本应采用粘贴方式左侧装订，不得采用活页夹等可随时拆换的方式装订，不得有零散页。有外层密封袋的封口处应粘贴牢固，密封袋上注明响应人名称、项目名称、及日期，并加盖密封章(或响应人公章)</w:t>
            </w:r>
          </w:p>
        </w:tc>
      </w:tr>
      <w:tr>
        <w:tblPrEx>
          <w:tblCellMar>
            <w:top w:w="0" w:type="dxa"/>
            <w:left w:w="0" w:type="dxa"/>
            <w:bottom w:w="0" w:type="dxa"/>
            <w:right w:w="0" w:type="dxa"/>
          </w:tblCellMar>
        </w:tblPrEx>
        <w:trPr>
          <w:trHeight w:val="414"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15</w:t>
            </w:r>
          </w:p>
        </w:tc>
        <w:tc>
          <w:tcPr>
            <w:tcW w:w="216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position w:val="-2"/>
                <w:sz w:val="24"/>
                <w:szCs w:val="24"/>
              </w:rPr>
            </w:pPr>
            <w:r>
              <w:rPr>
                <w:rFonts w:hint="eastAsia" w:ascii="仿宋" w:hAnsi="仿宋" w:eastAsia="仿宋" w:cs="仿宋"/>
                <w:kern w:val="0"/>
                <w:position w:val="-2"/>
                <w:sz w:val="24"/>
                <w:szCs w:val="24"/>
              </w:rPr>
              <w:t>履约保证金</w:t>
            </w:r>
          </w:p>
        </w:tc>
        <w:tc>
          <w:tcPr>
            <w:tcW w:w="6817"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left"/>
              <w:rPr>
                <w:rFonts w:ascii="仿宋" w:hAnsi="仿宋" w:eastAsia="仿宋" w:cs="仿宋"/>
                <w:kern w:val="0"/>
                <w:position w:val="-2"/>
                <w:sz w:val="24"/>
                <w:szCs w:val="24"/>
              </w:rPr>
            </w:pPr>
            <w:r>
              <w:rPr>
                <w:rFonts w:hint="eastAsia" w:ascii="仿宋" w:hAnsi="仿宋" w:eastAsia="仿宋" w:cs="仿宋"/>
                <w:kern w:val="0"/>
                <w:position w:val="-2"/>
                <w:sz w:val="24"/>
                <w:szCs w:val="24"/>
              </w:rPr>
              <w:t>无</w:t>
            </w:r>
          </w:p>
        </w:tc>
      </w:tr>
      <w:tr>
        <w:tblPrEx>
          <w:tblCellMar>
            <w:top w:w="0" w:type="dxa"/>
            <w:left w:w="0" w:type="dxa"/>
            <w:bottom w:w="0" w:type="dxa"/>
            <w:right w:w="0" w:type="dxa"/>
          </w:tblCellMar>
        </w:tblPrEx>
        <w:trPr>
          <w:trHeight w:val="414"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16</w:t>
            </w:r>
          </w:p>
        </w:tc>
        <w:tc>
          <w:tcPr>
            <w:tcW w:w="216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最高限价</w:t>
            </w:r>
          </w:p>
        </w:tc>
        <w:tc>
          <w:tcPr>
            <w:tcW w:w="6817"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kern w:val="0"/>
                <w:sz w:val="24"/>
                <w:szCs w:val="24"/>
              </w:rPr>
              <w:t>本项目最高限价为：8万元/年</w:t>
            </w:r>
          </w:p>
        </w:tc>
      </w:tr>
      <w:tr>
        <w:tblPrEx>
          <w:tblCellMar>
            <w:top w:w="0" w:type="dxa"/>
            <w:left w:w="0" w:type="dxa"/>
            <w:bottom w:w="0" w:type="dxa"/>
            <w:right w:w="0" w:type="dxa"/>
          </w:tblCellMar>
        </w:tblPrEx>
        <w:trPr>
          <w:trHeight w:val="1036" w:hRule="atLeast"/>
          <w:jc w:val="center"/>
        </w:trPr>
        <w:tc>
          <w:tcPr>
            <w:tcW w:w="64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kern w:val="0"/>
                <w:sz w:val="24"/>
                <w:szCs w:val="24"/>
              </w:rPr>
            </w:pPr>
            <w:r>
              <w:rPr>
                <w:rFonts w:hint="eastAsia" w:ascii="仿宋" w:hAnsi="仿宋" w:eastAsia="仿宋" w:cs="仿宋"/>
                <w:kern w:val="0"/>
                <w:sz w:val="24"/>
                <w:szCs w:val="24"/>
              </w:rPr>
              <w:t>17</w:t>
            </w:r>
          </w:p>
        </w:tc>
        <w:tc>
          <w:tcPr>
            <w:tcW w:w="2161"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低于成本价不正当</w:t>
            </w:r>
          </w:p>
          <w:p>
            <w:pPr>
              <w:autoSpaceDE w:val="0"/>
              <w:autoSpaceDN w:val="0"/>
              <w:snapToGrid w:val="0"/>
              <w:jc w:val="center"/>
              <w:rPr>
                <w:rFonts w:ascii="仿宋" w:hAnsi="仿宋" w:eastAsia="仿宋" w:cs="仿宋"/>
                <w:color w:val="000000"/>
                <w:sz w:val="24"/>
                <w:szCs w:val="24"/>
              </w:rPr>
            </w:pPr>
            <w:r>
              <w:rPr>
                <w:rFonts w:hint="eastAsia" w:ascii="仿宋" w:hAnsi="仿宋" w:eastAsia="仿宋" w:cs="仿宋"/>
                <w:color w:val="000000"/>
                <w:sz w:val="24"/>
                <w:szCs w:val="24"/>
              </w:rPr>
              <w:t>竞争预防措施</w:t>
            </w:r>
          </w:p>
          <w:p>
            <w:pPr>
              <w:autoSpaceDE w:val="0"/>
              <w:autoSpaceDN w:val="0"/>
              <w:snapToGrid w:val="0"/>
              <w:jc w:val="center"/>
              <w:rPr>
                <w:rFonts w:ascii="仿宋" w:hAnsi="仿宋" w:eastAsia="仿宋" w:cs="仿宋"/>
                <w:kern w:val="0"/>
                <w:sz w:val="24"/>
                <w:szCs w:val="24"/>
              </w:rPr>
            </w:pPr>
            <w:r>
              <w:rPr>
                <w:rFonts w:hint="eastAsia" w:ascii="仿宋" w:hAnsi="仿宋" w:eastAsia="仿宋" w:cs="仿宋"/>
                <w:color w:val="000000"/>
                <w:sz w:val="24"/>
                <w:szCs w:val="24"/>
              </w:rPr>
              <w:t>（实质性要求）</w:t>
            </w:r>
          </w:p>
        </w:tc>
        <w:tc>
          <w:tcPr>
            <w:tcW w:w="6817" w:type="dxa"/>
            <w:tcBorders>
              <w:top w:val="single" w:color="000000" w:sz="4" w:space="0"/>
              <w:left w:val="single" w:color="000000" w:sz="2" w:space="0"/>
              <w:bottom w:val="single" w:color="000000" w:sz="4" w:space="0"/>
              <w:right w:val="single" w:color="000000" w:sz="2" w:space="0"/>
            </w:tcBorders>
            <w:vAlign w:val="center"/>
          </w:tcPr>
          <w:p>
            <w:pPr>
              <w:autoSpaceDE w:val="0"/>
              <w:autoSpaceDN w:val="0"/>
              <w:snapToGrid w:val="0"/>
              <w:jc w:val="left"/>
              <w:rPr>
                <w:rFonts w:ascii="仿宋" w:hAnsi="仿宋" w:eastAsia="仿宋" w:cs="仿宋"/>
                <w:kern w:val="0"/>
                <w:sz w:val="24"/>
                <w:szCs w:val="24"/>
              </w:rPr>
            </w:pPr>
            <w:r>
              <w:rPr>
                <w:rFonts w:hint="eastAsia" w:ascii="仿宋" w:hAnsi="仿宋" w:eastAsia="仿宋" w:cs="仿宋"/>
                <w:color w:val="000000"/>
                <w:sz w:val="24"/>
                <w:szCs w:val="24"/>
              </w:rPr>
              <w:t>采购人认为响应人报价明显低于成本，可能影响服务质量或者不能诚信履约的，可要求其在提供书面说明，并提交相关证明材料。</w:t>
            </w:r>
          </w:p>
        </w:tc>
      </w:tr>
    </w:tbl>
    <w:p>
      <w:pPr>
        <w:spacing w:line="560" w:lineRule="exact"/>
        <w:rPr>
          <w:rFonts w:eastAsia="Calibri"/>
          <w:kern w:val="0"/>
          <w:szCs w:val="21"/>
        </w:rPr>
      </w:pPr>
    </w:p>
    <w:p>
      <w:pPr>
        <w:pStyle w:val="2"/>
        <w:spacing w:line="560" w:lineRule="exact"/>
      </w:pPr>
      <w:r>
        <w:rPr>
          <w:rFonts w:hint="eastAsia"/>
          <w:kern w:val="0"/>
        </w:rPr>
        <w:br w:type="page"/>
      </w:r>
    </w:p>
    <w:p>
      <w:pPr>
        <w:pStyle w:val="3"/>
        <w:numPr>
          <w:ilvl w:val="0"/>
          <w:numId w:val="1"/>
        </w:numPr>
        <w:adjustRightInd w:val="0"/>
        <w:snapToGrid w:val="0"/>
        <w:spacing w:line="560" w:lineRule="exact"/>
        <w:ind w:left="0"/>
        <w:jc w:val="center"/>
        <w:rPr>
          <w:rFonts w:ascii="黑体" w:hAnsi="黑体" w:eastAsia="黑体" w:cs="黑体"/>
          <w:szCs w:val="32"/>
          <w:highlight w:val="none"/>
        </w:rPr>
      </w:pPr>
      <w:bookmarkStart w:id="11" w:name="_Toc469902380"/>
      <w:bookmarkStart w:id="12" w:name="_Toc85187070"/>
      <w:bookmarkStart w:id="13" w:name="_Toc10540"/>
      <w:bookmarkStart w:id="14" w:name="_Toc18779"/>
      <w:bookmarkStart w:id="15" w:name="_Toc12281"/>
      <w:bookmarkStart w:id="16" w:name="_Toc18677"/>
      <w:r>
        <w:rPr>
          <w:rFonts w:hint="eastAsia" w:ascii="黑体" w:hAnsi="黑体" w:eastAsia="黑体" w:cs="黑体"/>
          <w:szCs w:val="32"/>
        </w:rPr>
        <w:t xml:space="preserve"> </w:t>
      </w:r>
      <w:bookmarkStart w:id="17" w:name="_Toc828"/>
      <w:r>
        <w:rPr>
          <w:rFonts w:hint="eastAsia" w:ascii="黑体" w:hAnsi="黑体" w:eastAsia="黑体" w:cs="黑体"/>
          <w:szCs w:val="32"/>
          <w:highlight w:val="none"/>
        </w:rPr>
        <w:t>采购人要求</w:t>
      </w:r>
      <w:bookmarkEnd w:id="11"/>
      <w:bookmarkEnd w:id="12"/>
      <w:bookmarkEnd w:id="13"/>
      <w:bookmarkEnd w:id="14"/>
      <w:bookmarkEnd w:id="15"/>
      <w:bookmarkEnd w:id="16"/>
      <w:bookmarkEnd w:id="17"/>
    </w:p>
    <w:p>
      <w:pPr>
        <w:pStyle w:val="16"/>
        <w:numPr>
          <w:ilvl w:val="0"/>
          <w:numId w:val="5"/>
        </w:numPr>
        <w:spacing w:line="560" w:lineRule="exact"/>
        <w:ind w:left="1350" w:firstLineChars="0"/>
        <w:rPr>
          <w:rFonts w:ascii="黑体" w:hAnsi="黑体" w:eastAsia="黑体" w:cs="黑体"/>
          <w:kern w:val="0"/>
          <w:sz w:val="32"/>
          <w:szCs w:val="32"/>
        </w:rPr>
      </w:pPr>
      <w:r>
        <w:rPr>
          <w:rFonts w:hint="eastAsia" w:ascii="黑体" w:hAnsi="黑体" w:eastAsia="黑体" w:cs="黑体"/>
          <w:kern w:val="0"/>
          <w:sz w:val="32"/>
          <w:szCs w:val="32"/>
        </w:rPr>
        <w:t>项目概况</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四川协同常年法律顾问服务机构选聘服务项目，</w:t>
      </w:r>
      <w:r>
        <w:rPr>
          <w:rFonts w:hint="eastAsia" w:ascii="仿宋_GB2312" w:hAnsi="仿宋_GB2312" w:eastAsia="仿宋_GB2312" w:cs="仿宋_GB2312"/>
          <w:sz w:val="32"/>
          <w:szCs w:val="32"/>
        </w:rPr>
        <w:t>服务时间一年，自常年法律顾问合同签订之日起算。</w:t>
      </w:r>
    </w:p>
    <w:p>
      <w:pPr>
        <w:numPr>
          <w:ilvl w:val="0"/>
          <w:numId w:val="5"/>
        </w:numPr>
        <w:spacing w:line="560" w:lineRule="exact"/>
        <w:ind w:left="1350"/>
        <w:rPr>
          <w:rFonts w:ascii="黑体" w:hAnsi="黑体" w:eastAsia="黑体" w:cs="黑体"/>
          <w:kern w:val="0"/>
          <w:sz w:val="32"/>
          <w:szCs w:val="32"/>
        </w:rPr>
      </w:pPr>
      <w:r>
        <w:rPr>
          <w:rFonts w:hint="eastAsia" w:ascii="黑体" w:hAnsi="黑体" w:eastAsia="黑体" w:cs="黑体"/>
          <w:kern w:val="0"/>
          <w:sz w:val="32"/>
          <w:szCs w:val="32"/>
        </w:rPr>
        <w:t>主要要求</w:t>
      </w:r>
    </w:p>
    <w:p>
      <w:pPr>
        <w:numPr>
          <w:ilvl w:val="0"/>
          <w:numId w:val="6"/>
        </w:numPr>
        <w:ind w:firstLine="640"/>
        <w:rPr>
          <w:rFonts w:ascii="仿宋_GB2312" w:eastAsia="仿宋_GB2312"/>
          <w:sz w:val="32"/>
          <w:szCs w:val="32"/>
        </w:rPr>
      </w:pPr>
      <w:r>
        <w:rPr>
          <w:rFonts w:hint="eastAsia" w:ascii="仿宋_GB2312" w:hAnsi="仿宋_GB2312" w:eastAsia="仿宋_GB2312" w:cs="仿宋_GB2312"/>
          <w:sz w:val="32"/>
          <w:szCs w:val="32"/>
        </w:rPr>
        <w:t>法律顾问服务机构</w:t>
      </w:r>
      <w:r>
        <w:rPr>
          <w:rFonts w:hint="eastAsia" w:ascii="仿宋_GB2312" w:eastAsia="仿宋_GB2312"/>
          <w:sz w:val="32"/>
          <w:szCs w:val="32"/>
        </w:rPr>
        <w:t>应当具备以下基本条件:</w:t>
      </w:r>
    </w:p>
    <w:p>
      <w:pPr>
        <w:ind w:firstLine="640" w:firstLineChars="200"/>
        <w:rPr>
          <w:rFonts w:ascii="仿宋_GB2312" w:eastAsia="仿宋_GB2312"/>
          <w:sz w:val="32"/>
          <w:szCs w:val="32"/>
        </w:rPr>
      </w:pPr>
      <w:r>
        <w:rPr>
          <w:rFonts w:hint="eastAsia" w:ascii="仿宋_GB2312" w:eastAsia="仿宋_GB2312"/>
          <w:sz w:val="32"/>
          <w:szCs w:val="32"/>
        </w:rPr>
        <w:t>1.成立时间在10年以上，在成都市设有常驻机构，且常驻服务机构具有二十名以上执业律师；</w:t>
      </w:r>
    </w:p>
    <w:p>
      <w:pPr>
        <w:ind w:firstLine="640" w:firstLineChars="200"/>
        <w:rPr>
          <w:rFonts w:ascii="仿宋_GB2312" w:eastAsia="仿宋_GB2312"/>
          <w:sz w:val="32"/>
          <w:szCs w:val="32"/>
        </w:rPr>
      </w:pPr>
      <w:r>
        <w:rPr>
          <w:rFonts w:hint="eastAsia" w:ascii="仿宋_GB2312" w:eastAsia="仿宋_GB2312"/>
          <w:sz w:val="32"/>
          <w:szCs w:val="32"/>
        </w:rPr>
        <w:t>2.近三年来未受到司法行政部门行政处罚或律师协会的行业处分；</w:t>
      </w:r>
    </w:p>
    <w:p>
      <w:pPr>
        <w:ind w:firstLine="640" w:firstLineChars="200"/>
        <w:rPr>
          <w:rFonts w:ascii="仿宋_GB2312" w:eastAsia="仿宋_GB2312"/>
          <w:sz w:val="32"/>
          <w:szCs w:val="32"/>
        </w:rPr>
      </w:pPr>
      <w:r>
        <w:rPr>
          <w:rFonts w:hint="eastAsia" w:ascii="仿宋_GB2312" w:eastAsia="仿宋_GB2312"/>
          <w:sz w:val="32"/>
          <w:szCs w:val="32"/>
        </w:rPr>
        <w:t>3.按规定通过了有关部门的年度检验；</w:t>
      </w:r>
    </w:p>
    <w:p>
      <w:pPr>
        <w:numPr>
          <w:ilvl w:val="0"/>
          <w:numId w:val="6"/>
        </w:numPr>
        <w:ind w:firstLine="640"/>
        <w:rPr>
          <w:rFonts w:ascii="仿宋_GB2312" w:eastAsia="仿宋_GB2312"/>
          <w:sz w:val="32"/>
          <w:szCs w:val="32"/>
        </w:rPr>
      </w:pPr>
      <w:r>
        <w:rPr>
          <w:rFonts w:hint="eastAsia" w:ascii="仿宋_GB2312" w:eastAsia="仿宋_GB2312"/>
          <w:sz w:val="32"/>
          <w:szCs w:val="32"/>
        </w:rPr>
        <w:t>法律顾问</w:t>
      </w:r>
      <w:r>
        <w:rPr>
          <w:rFonts w:hint="eastAsia" w:ascii="仿宋_GB2312" w:hAnsi="仿宋_GB2312" w:eastAsia="仿宋_GB2312" w:cs="仿宋_GB2312"/>
          <w:sz w:val="32"/>
          <w:szCs w:val="32"/>
        </w:rPr>
        <w:t>服务机构</w:t>
      </w:r>
      <w:r>
        <w:rPr>
          <w:rFonts w:hint="eastAsia" w:ascii="仿宋_GB2312" w:eastAsia="仿宋_GB2312"/>
          <w:sz w:val="32"/>
          <w:szCs w:val="32"/>
        </w:rPr>
        <w:t>委派的主办律师应当具备以下基本条件:</w:t>
      </w:r>
    </w:p>
    <w:p>
      <w:pPr>
        <w:ind w:firstLine="640" w:firstLineChars="200"/>
        <w:rPr>
          <w:rFonts w:ascii="仿宋_GB2312" w:eastAsia="仿宋_GB2312"/>
          <w:sz w:val="32"/>
          <w:szCs w:val="32"/>
        </w:rPr>
      </w:pPr>
      <w:r>
        <w:rPr>
          <w:rFonts w:hint="eastAsia" w:ascii="仿宋_GB2312" w:eastAsia="仿宋_GB2312"/>
          <w:sz w:val="32"/>
          <w:szCs w:val="32"/>
        </w:rPr>
        <w:t>1.遵守法律法规，具备较高的政治素质和良好的职业道德；</w:t>
      </w:r>
    </w:p>
    <w:p>
      <w:pPr>
        <w:ind w:firstLine="640" w:firstLineChars="200"/>
        <w:rPr>
          <w:rFonts w:ascii="仿宋_GB2312" w:eastAsia="仿宋_GB2312"/>
          <w:sz w:val="32"/>
          <w:szCs w:val="32"/>
        </w:rPr>
      </w:pPr>
      <w:r>
        <w:rPr>
          <w:rFonts w:hint="eastAsia" w:ascii="仿宋_GB2312" w:eastAsia="仿宋_GB2312"/>
          <w:sz w:val="32"/>
          <w:szCs w:val="32"/>
        </w:rPr>
        <w:t>2.法律本科以上学历，具备法律职业资格，拥有八年以上法律执业经验；</w:t>
      </w:r>
    </w:p>
    <w:p>
      <w:pPr>
        <w:ind w:firstLine="640" w:firstLineChars="200"/>
        <w:rPr>
          <w:rFonts w:ascii="仿宋_GB2312" w:eastAsia="仿宋_GB2312"/>
          <w:sz w:val="32"/>
          <w:szCs w:val="32"/>
        </w:rPr>
      </w:pPr>
      <w:r>
        <w:rPr>
          <w:rFonts w:hint="eastAsia" w:ascii="仿宋_GB2312" w:eastAsia="仿宋_GB2312"/>
          <w:sz w:val="32"/>
          <w:szCs w:val="32"/>
        </w:rPr>
        <w:t>3.精通法律业务，具有处理复杂、疑难事务的工作经验和能力；</w:t>
      </w:r>
    </w:p>
    <w:p>
      <w:pPr>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近三年来没有受过律师协会的行业处分；</w:t>
      </w:r>
    </w:p>
    <w:p>
      <w:pPr>
        <w:pStyle w:val="2"/>
      </w:pPr>
    </w:p>
    <w:p>
      <w:pPr>
        <w:numPr>
          <w:ilvl w:val="0"/>
          <w:numId w:val="6"/>
        </w:numPr>
        <w:ind w:firstLine="640"/>
        <w:rPr>
          <w:rFonts w:ascii="仿宋_GB2312" w:eastAsia="仿宋_GB2312"/>
          <w:sz w:val="32"/>
          <w:szCs w:val="32"/>
        </w:rPr>
      </w:pPr>
      <w:r>
        <w:rPr>
          <w:rFonts w:hint="eastAsia" w:ascii="仿宋_GB2312" w:hAnsi="仿宋_GB2312" w:eastAsia="仿宋_GB2312" w:cs="仿宋_GB2312"/>
          <w:sz w:val="32"/>
          <w:szCs w:val="32"/>
        </w:rPr>
        <w:t>对法律顾问服务机构的服务</w:t>
      </w:r>
      <w:r>
        <w:rPr>
          <w:rFonts w:hint="eastAsia" w:ascii="仿宋_GB2312" w:eastAsia="仿宋_GB2312"/>
          <w:sz w:val="32"/>
          <w:szCs w:val="32"/>
        </w:rPr>
        <w:t>要求:</w:t>
      </w:r>
    </w:p>
    <w:p>
      <w:pPr>
        <w:ind w:firstLine="640" w:firstLineChars="200"/>
        <w:rPr>
          <w:rFonts w:ascii="仿宋_GB2312" w:eastAsia="仿宋_GB2312"/>
          <w:sz w:val="32"/>
          <w:szCs w:val="32"/>
        </w:rPr>
      </w:pPr>
      <w:r>
        <w:rPr>
          <w:rFonts w:hint="eastAsia" w:ascii="仿宋_GB2312" w:eastAsia="仿宋_GB2312"/>
          <w:sz w:val="32"/>
          <w:szCs w:val="32"/>
        </w:rPr>
        <w:t>1.聘期为一年，须保证有足够的时间为采购人及其子公司（含基金）提供法律服务，并确保联络通讯无阻；</w:t>
      </w:r>
    </w:p>
    <w:p>
      <w:pPr>
        <w:ind w:firstLine="640" w:firstLineChars="200"/>
        <w:rPr>
          <w:rFonts w:ascii="仿宋_GB2312" w:eastAsia="仿宋_GB2312"/>
          <w:sz w:val="32"/>
          <w:szCs w:val="32"/>
        </w:rPr>
      </w:pPr>
      <w:r>
        <w:rPr>
          <w:rFonts w:hint="eastAsia" w:ascii="仿宋_GB2312" w:eastAsia="仿宋_GB2312"/>
          <w:sz w:val="32"/>
          <w:szCs w:val="32"/>
        </w:rPr>
        <w:t>2.勤勉尽责，认真工作，切实维护采购人及其子公司（含基金）的合法权益；</w:t>
      </w:r>
    </w:p>
    <w:p>
      <w:pPr>
        <w:ind w:firstLine="640" w:firstLineChars="200"/>
        <w:rPr>
          <w:rFonts w:ascii="仿宋_GB2312" w:eastAsia="仿宋_GB2312"/>
          <w:sz w:val="32"/>
          <w:szCs w:val="32"/>
        </w:rPr>
      </w:pPr>
      <w:r>
        <w:rPr>
          <w:rFonts w:hint="eastAsia" w:ascii="仿宋_GB2312" w:eastAsia="仿宋_GB2312"/>
          <w:sz w:val="32"/>
          <w:szCs w:val="32"/>
        </w:rPr>
        <w:t>3.对采购人及其子公司（含基金）提供的资料和情况保密；</w:t>
      </w:r>
    </w:p>
    <w:p>
      <w:pPr>
        <w:ind w:firstLine="640" w:firstLineChars="200"/>
        <w:rPr>
          <w:rFonts w:ascii="仿宋_GB2312" w:eastAsia="仿宋_GB2312"/>
          <w:sz w:val="32"/>
          <w:szCs w:val="32"/>
        </w:rPr>
      </w:pPr>
      <w:r>
        <w:rPr>
          <w:rFonts w:hint="eastAsia" w:ascii="仿宋_GB2312" w:eastAsia="仿宋_GB2312"/>
          <w:sz w:val="32"/>
          <w:szCs w:val="32"/>
        </w:rPr>
        <w:t>4.出具的书面法律意见应有主办律师签字和律师事务所盖章。</w:t>
      </w:r>
    </w:p>
    <w:p>
      <w:pPr>
        <w:ind w:firstLine="640" w:firstLineChars="200"/>
        <w:rPr>
          <w:rFonts w:ascii="仿宋_GB2312" w:eastAsia="仿宋_GB2312"/>
          <w:sz w:val="32"/>
          <w:szCs w:val="32"/>
        </w:rPr>
      </w:pPr>
      <w:r>
        <w:rPr>
          <w:rFonts w:hint="eastAsia" w:ascii="仿宋_GB2312" w:eastAsia="仿宋_GB2312"/>
          <w:sz w:val="32"/>
          <w:szCs w:val="32"/>
        </w:rPr>
        <w:t>5.根据提供法律服务的内容，按采购人要求提供工作台账，包括但不限于完成的工作事项、建议方案和提供的文书等，上述材料应由主办律师签字后律师事务所盖章；</w:t>
      </w:r>
    </w:p>
    <w:p>
      <w:pPr>
        <w:ind w:firstLine="640" w:firstLineChars="200"/>
        <w:rPr>
          <w:rFonts w:ascii="仿宋_GB2312" w:eastAsia="仿宋_GB2312"/>
          <w:sz w:val="32"/>
          <w:szCs w:val="32"/>
        </w:rPr>
      </w:pPr>
      <w:r>
        <w:rPr>
          <w:rFonts w:hint="eastAsia" w:ascii="仿宋_GB2312" w:eastAsia="仿宋_GB2312"/>
          <w:sz w:val="32"/>
          <w:szCs w:val="32"/>
        </w:rPr>
        <w:t>6.按采购人要求定期或不定期对甲方及其子公司（含基金）提供上门服务，原则上为每周半天；</w:t>
      </w:r>
    </w:p>
    <w:p>
      <w:pPr>
        <w:ind w:firstLine="640" w:firstLineChars="200"/>
        <w:rPr>
          <w:rFonts w:ascii="仿宋_GB2312" w:eastAsia="仿宋_GB2312"/>
          <w:sz w:val="32"/>
          <w:szCs w:val="32"/>
        </w:rPr>
      </w:pPr>
      <w:r>
        <w:rPr>
          <w:rFonts w:hint="eastAsia" w:ascii="仿宋_GB2312" w:eastAsia="仿宋_GB2312"/>
          <w:sz w:val="32"/>
          <w:szCs w:val="32"/>
        </w:rPr>
        <w:t>7.对采购人问询事项，一般应在二十四小时内按采购人要求，通过书面信函、邮件、电话、微信、QQ、短信等方式回复；对采购人征求意见事项，一般应在2个工作日内出具签字盖章的法律审查意见；对于复杂、疑难法律事务，应在5个工作日内提出法律意见或解决方案；</w:t>
      </w:r>
    </w:p>
    <w:p>
      <w:pPr>
        <w:ind w:firstLine="640" w:firstLineChars="200"/>
        <w:rPr>
          <w:rFonts w:ascii="仿宋_GB2312" w:eastAsia="仿宋_GB2312"/>
          <w:sz w:val="32"/>
          <w:szCs w:val="32"/>
        </w:rPr>
      </w:pPr>
      <w:r>
        <w:rPr>
          <w:rFonts w:hint="eastAsia" w:ascii="仿宋_GB2312" w:eastAsia="仿宋_GB2312"/>
          <w:sz w:val="32"/>
          <w:szCs w:val="32"/>
        </w:rPr>
        <w:t>8.向采购人定期提供与其业务相关的法律法规解读及培训。</w:t>
      </w:r>
    </w:p>
    <w:p>
      <w:pPr>
        <w:pStyle w:val="2"/>
      </w:pPr>
    </w:p>
    <w:p>
      <w:pPr>
        <w:numPr>
          <w:ilvl w:val="0"/>
          <w:numId w:val="5"/>
        </w:numPr>
        <w:spacing w:line="560" w:lineRule="exact"/>
        <w:ind w:left="1350"/>
        <w:rPr>
          <w:rFonts w:ascii="黑体" w:hAnsi="黑体" w:eastAsia="黑体" w:cs="黑体"/>
          <w:kern w:val="0"/>
          <w:sz w:val="32"/>
          <w:szCs w:val="32"/>
        </w:rPr>
      </w:pPr>
      <w:r>
        <w:rPr>
          <w:rFonts w:hint="eastAsia" w:ascii="黑体" w:hAnsi="黑体" w:eastAsia="黑体" w:cs="黑体"/>
          <w:kern w:val="0"/>
          <w:sz w:val="32"/>
          <w:szCs w:val="32"/>
        </w:rPr>
        <w:t>主要服务内容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（一）根据采购人需要，提供法律咨询，提出意见、建议和依据；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（二）为采购人重大决策、重大项目的风险控制工作出具《法律意见书》；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（三）应采购人要求，对相关法律法规及监管规定进行解读；</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采购人要求，审查合同、协议、章程、确认书、函件等各类法律文件，并出具《法律意见书》，须对文件有关条款、条件的合法合规性，以及是否完全落实有关决策机构要求，是否存在对公司明显不利或无法操作等情形，提出明确的意见建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（五）协助草拟、审查、修改业务中涉及的各类合同、法律文书、规范性文件等；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（六）应采购人要求，参与采购人会议、谈判，协助采购人审查或准备谈判所需法律文件，并就涉及的法律问题提供专业意见；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（七）协助采购人制定、修改、审查涉及劳动、商业秘密等经营管理方面的规章制度；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（八）应采购人要求，就采购人已经面临或者可能发生的纠纷、仲裁、诉讼等，进行法律论证，提供法律咨询；</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（九）应采购人要求，起草、修改、审查业务活动中所需的格式文本或示范文本；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（十）根据采购人需求，为采购人提供法律培训，每年合计不少于两次；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（十一）代采购人发布声明、公告、律师函等文书，代采购人签署、送达或者接收法律文件；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（十二）应采购人要求，就采购人已经面临或可能雨大的法律问题，进行法律论证，提出解决方案，发表律师意见。</w:t>
      </w:r>
    </w:p>
    <w:p>
      <w:pPr>
        <w:numPr>
          <w:ilvl w:val="0"/>
          <w:numId w:val="7"/>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在法律允许的范围内对采购人合作伙伴、客户进行资信调查。</w:t>
      </w:r>
    </w:p>
    <w:p>
      <w:pPr>
        <w:pStyle w:val="2"/>
      </w:pPr>
    </w:p>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486E1E8-9E46-4FB4-9883-8E535B798A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D24E40-62CD-4A66-BAC8-23E6A135A03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021ECADE-8149-4AD8-A529-8763D6047BEA}"/>
  </w:font>
  <w:font w:name="方正小标宋简体">
    <w:panose1 w:val="02000000000000000000"/>
    <w:charset w:val="86"/>
    <w:family w:val="script"/>
    <w:pitch w:val="default"/>
    <w:sig w:usb0="00000001" w:usb1="080E0000" w:usb2="00000000" w:usb3="00000000" w:csb0="00040000" w:csb1="00000000"/>
    <w:embedRegular r:id="rId4" w:fontKey="{74F46B03-46FD-41A8-A5B8-9E1AC2544B40}"/>
  </w:font>
  <w:font w:name="仿宋">
    <w:panose1 w:val="02010609060101010101"/>
    <w:charset w:val="86"/>
    <w:family w:val="modern"/>
    <w:pitch w:val="default"/>
    <w:sig w:usb0="800002BF" w:usb1="38CF7CFA" w:usb2="00000016" w:usb3="00000000" w:csb0="00040001" w:csb1="00000000"/>
    <w:embedRegular r:id="rId5" w:fontKey="{40D6F00D-2B4A-4091-813E-2EB8E6A4ED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6697672"/>
      <w:docPartObj>
        <w:docPartGallery w:val="autotext"/>
      </w:docPartObj>
    </w:sdtPr>
    <w:sdtContent>
      <w:p>
        <w:pPr>
          <w:pStyle w:val="8"/>
          <w:jc w:val="right"/>
        </w:pPr>
        <w:r>
          <w:fldChar w:fldCharType="begin"/>
        </w:r>
        <w:r>
          <w:instrText xml:space="preserve">PAGE   \* MERGEFORMAT</w:instrText>
        </w:r>
        <w:r>
          <w:fldChar w:fldCharType="separate"/>
        </w:r>
        <w:r>
          <w:rPr>
            <w:lang w:val="zh-CN"/>
          </w:rPr>
          <w:t>2</w:t>
        </w:r>
        <w:r>
          <w:fldChar w:fldCharType="end"/>
        </w: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- 26 -</w:t>
                    </w:r>
                    <w: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75B1"/>
    <w:multiLevelType w:val="singleLevel"/>
    <w:tmpl w:val="94C175B1"/>
    <w:lvl w:ilvl="0" w:tentative="0">
      <w:start w:val="1"/>
      <w:numFmt w:val="chineseCounting"/>
      <w:suff w:val="nothing"/>
      <w:lvlText w:val="（%1）"/>
      <w:lvlJc w:val="left"/>
      <w:pPr>
        <w:ind w:left="-34" w:firstLine="454"/>
      </w:pPr>
      <w:rPr>
        <w:rFonts w:hint="eastAsia"/>
      </w:rPr>
    </w:lvl>
  </w:abstractNum>
  <w:abstractNum w:abstractNumId="1">
    <w:nsid w:val="F17308B8"/>
    <w:multiLevelType w:val="singleLevel"/>
    <w:tmpl w:val="F17308B8"/>
    <w:lvl w:ilvl="0" w:tentative="0">
      <w:start w:val="6"/>
      <w:numFmt w:val="chineseCounting"/>
      <w:suff w:val="nothing"/>
      <w:lvlText w:val="（%1）"/>
      <w:lvlJc w:val="left"/>
      <w:rPr>
        <w:rFonts w:hint="eastAsia"/>
      </w:rPr>
    </w:lvl>
  </w:abstractNum>
  <w:abstractNum w:abstractNumId="2">
    <w:nsid w:val="16C4095E"/>
    <w:multiLevelType w:val="multilevel"/>
    <w:tmpl w:val="16C4095E"/>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CA387F2"/>
    <w:multiLevelType w:val="singleLevel"/>
    <w:tmpl w:val="1CA387F2"/>
    <w:lvl w:ilvl="0" w:tentative="0">
      <w:start w:val="13"/>
      <w:numFmt w:val="chineseCounting"/>
      <w:suff w:val="nothing"/>
      <w:lvlText w:val="（%1）"/>
      <w:lvlJc w:val="left"/>
      <w:rPr>
        <w:rFonts w:hint="eastAsia"/>
      </w:rPr>
    </w:lvl>
  </w:abstractNum>
  <w:abstractNum w:abstractNumId="4">
    <w:nsid w:val="624A8E69"/>
    <w:multiLevelType w:val="singleLevel"/>
    <w:tmpl w:val="624A8E69"/>
    <w:lvl w:ilvl="0" w:tentative="0">
      <w:start w:val="1"/>
      <w:numFmt w:val="chineseCounting"/>
      <w:suff w:val="space"/>
      <w:lvlText w:val="第%1章"/>
      <w:lvlJc w:val="left"/>
      <w:pPr>
        <w:ind w:left="5880"/>
      </w:pPr>
      <w:rPr>
        <w:rFonts w:hint="eastAsia" w:ascii="黑体" w:hAnsi="黑体" w:eastAsia="黑体" w:cs="黑体"/>
      </w:rPr>
    </w:lvl>
  </w:abstractNum>
  <w:abstractNum w:abstractNumId="5">
    <w:nsid w:val="624A8F1A"/>
    <w:multiLevelType w:val="singleLevel"/>
    <w:tmpl w:val="624A8F1A"/>
    <w:lvl w:ilvl="0" w:tentative="0">
      <w:start w:val="1"/>
      <w:numFmt w:val="chineseCounting"/>
      <w:suff w:val="nothing"/>
      <w:lvlText w:val="（%1）"/>
      <w:lvlJc w:val="left"/>
      <w:pPr>
        <w:ind w:left="0" w:firstLine="420"/>
      </w:pPr>
      <w:rPr>
        <w:rFonts w:hint="eastAsia"/>
      </w:rPr>
    </w:lvl>
  </w:abstractNum>
  <w:abstractNum w:abstractNumId="6">
    <w:nsid w:val="785035F5"/>
    <w:multiLevelType w:val="singleLevel"/>
    <w:tmpl w:val="785035F5"/>
    <w:lvl w:ilvl="0" w:tentative="0">
      <w:start w:val="1"/>
      <w:numFmt w:val="chineseCounting"/>
      <w:suff w:val="nothing"/>
      <w:lvlText w:val="（%1）"/>
      <w:lvlJc w:val="left"/>
      <w:pPr>
        <w:ind w:left="-10"/>
      </w:pPr>
      <w:rPr>
        <w:rFonts w:hint="eastAsia"/>
      </w:r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3MGI0OGZmNWRkOGU4NTJhN2MwNTUyYWE3ODM4ODAifQ=="/>
    <w:docVar w:name="KSO_WPS_MARK_KEY" w:val="5eefbd43-ca01-4f05-884a-3c32da2fb43f"/>
  </w:docVars>
  <w:rsids>
    <w:rsidRoot w:val="669F75AE"/>
    <w:rsid w:val="00067F04"/>
    <w:rsid w:val="00181E67"/>
    <w:rsid w:val="002605A5"/>
    <w:rsid w:val="00282F4E"/>
    <w:rsid w:val="00435DE1"/>
    <w:rsid w:val="004663BC"/>
    <w:rsid w:val="00526584"/>
    <w:rsid w:val="00580D3D"/>
    <w:rsid w:val="006A3039"/>
    <w:rsid w:val="00702405"/>
    <w:rsid w:val="00840F0F"/>
    <w:rsid w:val="009657F3"/>
    <w:rsid w:val="00A453F1"/>
    <w:rsid w:val="00A85D60"/>
    <w:rsid w:val="00AA3C98"/>
    <w:rsid w:val="00BA5638"/>
    <w:rsid w:val="00C7162D"/>
    <w:rsid w:val="00DF7453"/>
    <w:rsid w:val="00EE02E9"/>
    <w:rsid w:val="00F14141"/>
    <w:rsid w:val="01FD7E4B"/>
    <w:rsid w:val="02C848FD"/>
    <w:rsid w:val="096E3787"/>
    <w:rsid w:val="09A231EA"/>
    <w:rsid w:val="09DC2A3C"/>
    <w:rsid w:val="09E75310"/>
    <w:rsid w:val="0C8F3D96"/>
    <w:rsid w:val="137912FC"/>
    <w:rsid w:val="13BB181B"/>
    <w:rsid w:val="151B6B0E"/>
    <w:rsid w:val="15A41DB1"/>
    <w:rsid w:val="182A7068"/>
    <w:rsid w:val="199B5FED"/>
    <w:rsid w:val="1BC13EEB"/>
    <w:rsid w:val="1BDC4B21"/>
    <w:rsid w:val="1CE4012E"/>
    <w:rsid w:val="22590C76"/>
    <w:rsid w:val="22592A24"/>
    <w:rsid w:val="228F4698"/>
    <w:rsid w:val="268836D7"/>
    <w:rsid w:val="27226C2D"/>
    <w:rsid w:val="275047AD"/>
    <w:rsid w:val="275D4D64"/>
    <w:rsid w:val="293935AF"/>
    <w:rsid w:val="2A750617"/>
    <w:rsid w:val="2AE660D8"/>
    <w:rsid w:val="2BA32F62"/>
    <w:rsid w:val="2DFF2790"/>
    <w:rsid w:val="2E2223F6"/>
    <w:rsid w:val="2E756E38"/>
    <w:rsid w:val="325154C6"/>
    <w:rsid w:val="333C43C8"/>
    <w:rsid w:val="36637F57"/>
    <w:rsid w:val="372C02AF"/>
    <w:rsid w:val="37702892"/>
    <w:rsid w:val="39364146"/>
    <w:rsid w:val="3B514788"/>
    <w:rsid w:val="3BFD6F4D"/>
    <w:rsid w:val="40436F95"/>
    <w:rsid w:val="42045181"/>
    <w:rsid w:val="42A653BA"/>
    <w:rsid w:val="448D5EB3"/>
    <w:rsid w:val="4684695B"/>
    <w:rsid w:val="47AC571E"/>
    <w:rsid w:val="48A62ACC"/>
    <w:rsid w:val="4A093C57"/>
    <w:rsid w:val="4AA91944"/>
    <w:rsid w:val="4F573049"/>
    <w:rsid w:val="51840811"/>
    <w:rsid w:val="52AD009F"/>
    <w:rsid w:val="55A34512"/>
    <w:rsid w:val="55FE03D8"/>
    <w:rsid w:val="56AD68BF"/>
    <w:rsid w:val="577D569A"/>
    <w:rsid w:val="5D59154F"/>
    <w:rsid w:val="609A4358"/>
    <w:rsid w:val="61946FF9"/>
    <w:rsid w:val="627E55B4"/>
    <w:rsid w:val="65050728"/>
    <w:rsid w:val="668313EA"/>
    <w:rsid w:val="669F75AE"/>
    <w:rsid w:val="68F14D31"/>
    <w:rsid w:val="6B6C3996"/>
    <w:rsid w:val="6C707673"/>
    <w:rsid w:val="6CBA368C"/>
    <w:rsid w:val="71B763EC"/>
    <w:rsid w:val="725D43B9"/>
    <w:rsid w:val="725F3B9F"/>
    <w:rsid w:val="735D2FC3"/>
    <w:rsid w:val="75A30B5F"/>
    <w:rsid w:val="774B41D8"/>
    <w:rsid w:val="79313178"/>
    <w:rsid w:val="79A939E6"/>
    <w:rsid w:val="7AFB2206"/>
    <w:rsid w:val="7C62401E"/>
    <w:rsid w:val="7D913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4"/>
    <w:unhideWhenUsed/>
    <w:qFormat/>
    <w:uiPriority w:val="9"/>
    <w:pPr>
      <w:keepNext/>
      <w:keepLines/>
      <w:spacing w:before="260" w:after="260" w:line="412" w:lineRule="auto"/>
      <w:outlineLvl w:val="2"/>
    </w:pPr>
    <w:rPr>
      <w:rFonts w:ascii="等线" w:hAnsi="等线" w:eastAsia="等线"/>
      <w:b/>
      <w:sz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rFonts w:ascii="等线" w:hAnsi="等线" w:eastAsia="等线"/>
    </w:rPr>
  </w:style>
  <w:style w:type="paragraph" w:styleId="4">
    <w:name w:val="Normal Indent"/>
    <w:basedOn w:val="1"/>
    <w:unhideWhenUsed/>
    <w:qFormat/>
    <w:uiPriority w:val="99"/>
    <w:pPr>
      <w:ind w:firstLine="420" w:firstLineChars="200"/>
    </w:pPr>
  </w:style>
  <w:style w:type="paragraph" w:styleId="5">
    <w:name w:val="annotation text"/>
    <w:basedOn w:val="1"/>
    <w:qFormat/>
    <w:uiPriority w:val="0"/>
    <w:pPr>
      <w:jc w:val="left"/>
    </w:pPr>
  </w:style>
  <w:style w:type="paragraph" w:styleId="6">
    <w:name w:val="Body Text Indent"/>
    <w:basedOn w:val="1"/>
    <w:qFormat/>
    <w:uiPriority w:val="99"/>
    <w:pPr>
      <w:spacing w:line="520" w:lineRule="exact"/>
      <w:ind w:firstLine="560"/>
    </w:pPr>
    <w:rPr>
      <w:rFonts w:eastAsia="仿宋_GB2312"/>
      <w:sz w:val="28"/>
    </w:rPr>
  </w:style>
  <w:style w:type="paragraph" w:styleId="7">
    <w:name w:val="toc 3"/>
    <w:basedOn w:val="1"/>
    <w:next w:val="1"/>
    <w:unhideWhenUsed/>
    <w:qFormat/>
    <w:uiPriority w:val="39"/>
    <w:pPr>
      <w:ind w:left="840" w:leftChars="400"/>
    </w:pPr>
    <w:rPr>
      <w:rFonts w:ascii="等线" w:hAnsi="等线" w:eastAsia="等线"/>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character" w:styleId="13">
    <w:name w:val="Hyperlink"/>
    <w:basedOn w:val="12"/>
    <w:unhideWhenUsed/>
    <w:qFormat/>
    <w:uiPriority w:val="99"/>
    <w:rPr>
      <w:color w:val="0563C1"/>
      <w:u w:val="single"/>
    </w:rPr>
  </w:style>
  <w:style w:type="character" w:styleId="14">
    <w:name w:val="annotation reference"/>
    <w:basedOn w:val="12"/>
    <w:qFormat/>
    <w:uiPriority w:val="0"/>
    <w:rPr>
      <w:sz w:val="21"/>
      <w:szCs w:val="21"/>
    </w:rPr>
  </w:style>
  <w:style w:type="paragraph" w:customStyle="1" w:styleId="15">
    <w:name w:val="列出段落1"/>
    <w:basedOn w:val="1"/>
    <w:qFormat/>
    <w:uiPriority w:val="99"/>
    <w:pPr>
      <w:ind w:firstLine="420" w:firstLineChars="200"/>
    </w:pPr>
  </w:style>
  <w:style w:type="paragraph" w:styleId="16">
    <w:name w:val="List Paragraph"/>
    <w:basedOn w:val="1"/>
    <w:qFormat/>
    <w:uiPriority w:val="34"/>
    <w:pPr>
      <w:ind w:firstLine="420" w:firstLineChars="200"/>
    </w:pPr>
  </w:style>
  <w:style w:type="character" w:customStyle="1" w:styleId="17">
    <w:name w:val="font31"/>
    <w:basedOn w:val="12"/>
    <w:qFormat/>
    <w:uiPriority w:val="0"/>
    <w:rPr>
      <w:rFonts w:hint="eastAsia" w:ascii="宋体" w:hAnsi="宋体" w:eastAsia="宋体" w:cs="宋体"/>
      <w:color w:val="000000"/>
      <w:sz w:val="21"/>
      <w:szCs w:val="21"/>
      <w:u w:val="none"/>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Revision"/>
    <w:hidden/>
    <w:semiHidden/>
    <w:uiPriority w:val="99"/>
    <w:rPr>
      <w:rFonts w:ascii="Calibri" w:hAnsi="Calibri" w:eastAsia="宋体" w:cs="Times New Roman"/>
      <w:kern w:val="2"/>
      <w:sz w:val="21"/>
      <w:szCs w:val="22"/>
      <w:lang w:val="en-US" w:eastAsia="zh-CN" w:bidi="ar-SA"/>
    </w:rPr>
  </w:style>
  <w:style w:type="character" w:customStyle="1" w:styleId="20">
    <w:name w:val="页脚 字符"/>
    <w:basedOn w:val="12"/>
    <w:link w:val="8"/>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2884</Words>
  <Characters>2990</Characters>
  <Lines>55</Lines>
  <Paragraphs>15</Paragraphs>
  <TotalTime>34</TotalTime>
  <ScaleCrop>false</ScaleCrop>
  <LinksUpToDate>false</LinksUpToDate>
  <CharactersWithSpaces>2998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2022-11-04T06:47:00Z</dcterms:created>
  <dc:creator>Eran</dc:creator>
  <cp:lastModifiedBy>阿里克斯</cp:lastModifiedBy>
  <cp:lastPrinted>2022-06-20T03:23:00Z</cp:lastPrinted>
  <dcterms:modified xsi:type="dcterms:W3CDTF">2022-11-08T12:03:15Z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D7791C9603AE4569A611AF69C534ED3C</vt:lpwstr>
  </property>
</Properties>
</file>