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840"/>
          <w:tab w:val="left" w:pos="7580"/>
        </w:tabs>
        <w:autoSpaceDE w:val="0"/>
        <w:autoSpaceDN w:val="0"/>
        <w:adjustRightInd w:val="0"/>
        <w:snapToGrid w:val="0"/>
        <w:spacing w:line="576" w:lineRule="exact"/>
        <w:ind w:right="-20"/>
        <w:jc w:val="center"/>
        <w:rPr>
          <w:rFonts w:hint="default" w:ascii="Times New Roman" w:hAnsi="Times New Roman" w:eastAsia="方正小标宋简体" w:cs="Times New Roman"/>
          <w:w w:val="99"/>
          <w:kern w:val="0"/>
          <w:sz w:val="44"/>
          <w:szCs w:val="44"/>
        </w:rPr>
      </w:pPr>
      <w:bookmarkStart w:id="0" w:name="_Hlk103672771"/>
      <w:r>
        <w:rPr>
          <w:rFonts w:hint="default" w:ascii="Times New Roman" w:hAnsi="Times New Roman" w:eastAsia="方正小标宋简体" w:cs="Times New Roman"/>
          <w:w w:val="99"/>
          <w:kern w:val="0"/>
          <w:sz w:val="44"/>
          <w:szCs w:val="44"/>
        </w:rPr>
        <w:t>眉山琏升光伏科技有限公司股权投资项目</w:t>
      </w:r>
    </w:p>
    <w:p>
      <w:pPr>
        <w:tabs>
          <w:tab w:val="left" w:pos="3840"/>
          <w:tab w:val="left" w:pos="7580"/>
        </w:tabs>
        <w:autoSpaceDE w:val="0"/>
        <w:autoSpaceDN w:val="0"/>
        <w:adjustRightInd w:val="0"/>
        <w:snapToGrid w:val="0"/>
        <w:spacing w:line="576" w:lineRule="exact"/>
        <w:ind w:right="-20"/>
        <w:jc w:val="center"/>
        <w:rPr>
          <w:rFonts w:hint="default" w:ascii="Times New Roman" w:hAnsi="Times New Roman" w:eastAsia="方正小标宋简体" w:cs="Times New Roman"/>
          <w:kern w:val="0"/>
          <w:sz w:val="44"/>
          <w:szCs w:val="44"/>
        </w:rPr>
      </w:pPr>
      <w:bookmarkStart w:id="1" w:name="OLE_LINK10"/>
      <w:r>
        <w:rPr>
          <w:rFonts w:hint="default" w:ascii="Times New Roman" w:hAnsi="Times New Roman" w:eastAsia="方正小标宋简体" w:cs="Times New Roman"/>
          <w:sz w:val="44"/>
          <w:szCs w:val="44"/>
        </w:rPr>
        <w:t>专项法律服务中介机构</w:t>
      </w:r>
      <w:bookmarkEnd w:id="0"/>
      <w:r>
        <w:rPr>
          <w:rFonts w:hint="default" w:ascii="Times New Roman" w:hAnsi="Times New Roman" w:eastAsia="方正小标宋简体" w:cs="Times New Roman"/>
          <w:sz w:val="44"/>
          <w:szCs w:val="44"/>
        </w:rPr>
        <w:t>采购</w:t>
      </w:r>
      <w:bookmarkEnd w:id="1"/>
      <w:r>
        <w:rPr>
          <w:rFonts w:hint="default" w:ascii="Times New Roman" w:hAnsi="Times New Roman" w:eastAsia="方正小标宋简体" w:cs="Times New Roman"/>
          <w:sz w:val="44"/>
          <w:szCs w:val="44"/>
        </w:rPr>
        <w:t>项目</w:t>
      </w:r>
    </w:p>
    <w:p>
      <w:pPr>
        <w:autoSpaceDE w:val="0"/>
        <w:autoSpaceDN w:val="0"/>
        <w:adjustRightInd w:val="0"/>
        <w:snapToGrid w:val="0"/>
        <w:spacing w:line="576" w:lineRule="exact"/>
        <w:ind w:firstLine="880" w:firstLineChars="200"/>
        <w:jc w:val="left"/>
        <w:rPr>
          <w:rFonts w:hint="default" w:ascii="Times New Roman" w:hAnsi="Times New Roman" w:eastAsia="方正小标宋简体" w:cs="Times New Roman"/>
          <w:kern w:val="0"/>
          <w:sz w:val="44"/>
          <w:szCs w:val="44"/>
        </w:rPr>
      </w:pPr>
    </w:p>
    <w:p>
      <w:pPr>
        <w:autoSpaceDE w:val="0"/>
        <w:autoSpaceDN w:val="0"/>
        <w:adjustRightInd w:val="0"/>
        <w:snapToGrid w:val="0"/>
        <w:spacing w:line="576" w:lineRule="exact"/>
        <w:ind w:firstLine="880" w:firstLineChars="200"/>
        <w:jc w:val="left"/>
        <w:rPr>
          <w:rFonts w:hint="default" w:ascii="Times New Roman" w:hAnsi="Times New Roman" w:eastAsia="方正小标宋简体" w:cs="Times New Roman"/>
          <w:kern w:val="0"/>
          <w:sz w:val="44"/>
          <w:szCs w:val="44"/>
        </w:rPr>
      </w:pPr>
    </w:p>
    <w:p>
      <w:pPr>
        <w:autoSpaceDE w:val="0"/>
        <w:autoSpaceDN w:val="0"/>
        <w:adjustRightInd w:val="0"/>
        <w:snapToGrid w:val="0"/>
        <w:spacing w:line="576" w:lineRule="exact"/>
        <w:ind w:firstLine="880" w:firstLineChars="200"/>
        <w:jc w:val="left"/>
        <w:rPr>
          <w:rFonts w:hint="default" w:ascii="Times New Roman" w:hAnsi="Times New Roman" w:eastAsia="方正小标宋简体" w:cs="Times New Roman"/>
          <w:kern w:val="0"/>
          <w:sz w:val="44"/>
          <w:szCs w:val="44"/>
        </w:rPr>
      </w:pPr>
    </w:p>
    <w:p>
      <w:pPr>
        <w:autoSpaceDE w:val="0"/>
        <w:autoSpaceDN w:val="0"/>
        <w:adjustRightInd w:val="0"/>
        <w:snapToGrid w:val="0"/>
        <w:spacing w:line="576" w:lineRule="exact"/>
        <w:rPr>
          <w:rFonts w:hint="default" w:ascii="Times New Roman" w:hAnsi="Times New Roman" w:eastAsia="方正小标宋简体" w:cs="Times New Roman"/>
          <w:kern w:val="0"/>
          <w:sz w:val="44"/>
          <w:szCs w:val="44"/>
        </w:rPr>
      </w:pPr>
    </w:p>
    <w:p>
      <w:pPr>
        <w:autoSpaceDE w:val="0"/>
        <w:autoSpaceDN w:val="0"/>
        <w:adjustRightInd w:val="0"/>
        <w:snapToGrid w:val="0"/>
        <w:spacing w:line="576" w:lineRule="exact"/>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竞争性谈判文件</w:t>
      </w:r>
    </w:p>
    <w:p>
      <w:pPr>
        <w:autoSpaceDE w:val="0"/>
        <w:autoSpaceDN w:val="0"/>
        <w:adjustRightInd w:val="0"/>
        <w:snapToGrid w:val="0"/>
        <w:spacing w:line="576" w:lineRule="exact"/>
        <w:ind w:firstLine="880" w:firstLineChars="200"/>
        <w:jc w:val="left"/>
        <w:rPr>
          <w:rFonts w:hint="default" w:ascii="Times New Roman" w:hAnsi="Times New Roman" w:eastAsia="方正小标宋简体" w:cs="Times New Roman"/>
          <w:kern w:val="0"/>
          <w:sz w:val="44"/>
          <w:szCs w:val="44"/>
        </w:rPr>
      </w:pPr>
    </w:p>
    <w:p>
      <w:pPr>
        <w:autoSpaceDE w:val="0"/>
        <w:autoSpaceDN w:val="0"/>
        <w:adjustRightInd w:val="0"/>
        <w:snapToGrid w:val="0"/>
        <w:spacing w:line="576" w:lineRule="exact"/>
        <w:ind w:firstLine="880" w:firstLineChars="200"/>
        <w:jc w:val="left"/>
        <w:rPr>
          <w:rFonts w:hint="default" w:ascii="Times New Roman" w:hAnsi="Times New Roman" w:eastAsia="方正小标宋简体" w:cs="Times New Roman"/>
          <w:kern w:val="0"/>
          <w:sz w:val="44"/>
          <w:szCs w:val="44"/>
        </w:rPr>
      </w:pPr>
    </w:p>
    <w:p>
      <w:pPr>
        <w:autoSpaceDE w:val="0"/>
        <w:autoSpaceDN w:val="0"/>
        <w:adjustRightInd w:val="0"/>
        <w:snapToGrid w:val="0"/>
        <w:spacing w:line="576" w:lineRule="exact"/>
        <w:ind w:firstLine="880" w:firstLineChars="200"/>
        <w:jc w:val="left"/>
        <w:rPr>
          <w:rFonts w:hint="default" w:ascii="Times New Roman" w:hAnsi="Times New Roman" w:eastAsia="方正小标宋简体" w:cs="Times New Roman"/>
          <w:kern w:val="0"/>
          <w:sz w:val="44"/>
          <w:szCs w:val="44"/>
        </w:rPr>
      </w:pPr>
    </w:p>
    <w:p>
      <w:pPr>
        <w:autoSpaceDE w:val="0"/>
        <w:autoSpaceDN w:val="0"/>
        <w:adjustRightInd w:val="0"/>
        <w:snapToGrid w:val="0"/>
        <w:spacing w:line="576" w:lineRule="exact"/>
        <w:ind w:firstLine="880" w:firstLineChars="200"/>
        <w:jc w:val="left"/>
        <w:rPr>
          <w:rFonts w:hint="default" w:ascii="Times New Roman" w:hAnsi="Times New Roman" w:eastAsia="方正小标宋简体" w:cs="Times New Roman"/>
          <w:kern w:val="0"/>
          <w:sz w:val="44"/>
          <w:szCs w:val="44"/>
        </w:rPr>
      </w:pPr>
    </w:p>
    <w:p>
      <w:pPr>
        <w:autoSpaceDE w:val="0"/>
        <w:autoSpaceDN w:val="0"/>
        <w:adjustRightInd w:val="0"/>
        <w:snapToGrid w:val="0"/>
        <w:spacing w:line="576" w:lineRule="exact"/>
        <w:ind w:firstLine="880" w:firstLineChars="200"/>
        <w:jc w:val="left"/>
        <w:rPr>
          <w:rFonts w:hint="default" w:ascii="Times New Roman" w:hAnsi="Times New Roman" w:eastAsia="方正小标宋简体" w:cs="Times New Roman"/>
          <w:kern w:val="0"/>
          <w:sz w:val="44"/>
          <w:szCs w:val="44"/>
        </w:rPr>
      </w:pPr>
    </w:p>
    <w:p>
      <w:pPr>
        <w:autoSpaceDE w:val="0"/>
        <w:autoSpaceDN w:val="0"/>
        <w:adjustRightInd w:val="0"/>
        <w:snapToGrid w:val="0"/>
        <w:spacing w:line="576" w:lineRule="exact"/>
        <w:ind w:firstLine="880" w:firstLineChars="200"/>
        <w:jc w:val="left"/>
        <w:rPr>
          <w:rFonts w:hint="default" w:ascii="Times New Roman" w:hAnsi="Times New Roman" w:eastAsia="方正小标宋简体" w:cs="Times New Roman"/>
          <w:kern w:val="0"/>
          <w:sz w:val="44"/>
          <w:szCs w:val="44"/>
        </w:rPr>
      </w:pPr>
    </w:p>
    <w:p>
      <w:pPr>
        <w:tabs>
          <w:tab w:val="left" w:pos="3840"/>
          <w:tab w:val="left" w:pos="7580"/>
        </w:tabs>
        <w:autoSpaceDE w:val="0"/>
        <w:autoSpaceDN w:val="0"/>
        <w:adjustRightInd w:val="0"/>
        <w:snapToGrid w:val="0"/>
        <w:spacing w:line="576" w:lineRule="exact"/>
        <w:ind w:firstLine="870" w:firstLineChars="200"/>
        <w:jc w:val="left"/>
        <w:rPr>
          <w:rFonts w:hint="default" w:ascii="Times New Roman" w:hAnsi="Times New Roman" w:eastAsia="方正小标宋简体" w:cs="Times New Roman"/>
          <w:w w:val="99"/>
          <w:kern w:val="0"/>
          <w:sz w:val="44"/>
          <w:szCs w:val="44"/>
        </w:rPr>
      </w:pPr>
    </w:p>
    <w:p>
      <w:pPr>
        <w:widowControl/>
        <w:adjustRightInd w:val="0"/>
        <w:snapToGrid w:val="0"/>
        <w:spacing w:line="576" w:lineRule="exact"/>
        <w:ind w:firstLine="640" w:firstLineChars="200"/>
        <w:jc w:val="left"/>
        <w:rPr>
          <w:rFonts w:hint="default" w:ascii="Times New Roman" w:hAnsi="Times New Roman" w:eastAsia="方正小标宋简体" w:cs="Times New Roman"/>
          <w:kern w:val="0"/>
          <w:sz w:val="32"/>
          <w:szCs w:val="32"/>
        </w:rPr>
      </w:pPr>
    </w:p>
    <w:p>
      <w:pPr>
        <w:pStyle w:val="2"/>
        <w:rPr>
          <w:rFonts w:hint="default" w:ascii="Times New Roman" w:hAnsi="Times New Roman" w:cs="Times New Roman"/>
        </w:rPr>
      </w:pPr>
    </w:p>
    <w:p>
      <w:pPr>
        <w:tabs>
          <w:tab w:val="left" w:pos="3840"/>
          <w:tab w:val="left" w:pos="7580"/>
        </w:tabs>
        <w:autoSpaceDE w:val="0"/>
        <w:autoSpaceDN w:val="0"/>
        <w:adjustRightInd w:val="0"/>
        <w:snapToGrid w:val="0"/>
        <w:spacing w:line="576" w:lineRule="exact"/>
        <w:ind w:right="-20" w:firstLine="632" w:firstLineChars="200"/>
        <w:jc w:val="center"/>
        <w:rPr>
          <w:rFonts w:hint="default" w:ascii="Times New Roman" w:hAnsi="Times New Roman" w:eastAsia="方正小标宋简体" w:cs="Times New Roman"/>
          <w:w w:val="99"/>
          <w:kern w:val="0"/>
          <w:sz w:val="32"/>
          <w:szCs w:val="32"/>
        </w:rPr>
      </w:pPr>
      <w:r>
        <w:rPr>
          <w:rFonts w:hint="default" w:ascii="Times New Roman" w:hAnsi="Times New Roman" w:eastAsia="方正小标宋简体" w:cs="Times New Roman"/>
          <w:w w:val="99"/>
          <w:kern w:val="0"/>
          <w:sz w:val="32"/>
          <w:szCs w:val="32"/>
        </w:rPr>
        <w:t>日期：</w:t>
      </w:r>
      <w:r>
        <w:rPr>
          <w:rFonts w:hint="default" w:ascii="Times New Roman" w:hAnsi="Times New Roman" w:eastAsia="方正小标宋简体" w:cs="Times New Roman"/>
          <w:w w:val="99"/>
          <w:kern w:val="0"/>
          <w:sz w:val="32"/>
          <w:szCs w:val="32"/>
          <w:u w:val="single"/>
        </w:rPr>
        <w:t>2025</w:t>
      </w:r>
      <w:r>
        <w:rPr>
          <w:rFonts w:hint="default" w:ascii="Times New Roman" w:hAnsi="Times New Roman" w:eastAsia="方正小标宋简体" w:cs="Times New Roman"/>
          <w:w w:val="99"/>
          <w:kern w:val="0"/>
          <w:sz w:val="32"/>
          <w:szCs w:val="32"/>
        </w:rPr>
        <w:t>年</w:t>
      </w:r>
      <w:r>
        <w:rPr>
          <w:rFonts w:hint="eastAsia" w:ascii="Times New Roman" w:hAnsi="Times New Roman" w:eastAsia="方正小标宋简体" w:cs="Times New Roman"/>
          <w:w w:val="99"/>
          <w:kern w:val="0"/>
          <w:sz w:val="32"/>
          <w:szCs w:val="32"/>
          <w:u w:val="single"/>
          <w:lang w:val="en-US" w:eastAsia="zh-CN"/>
        </w:rPr>
        <w:t>6</w:t>
      </w:r>
      <w:r>
        <w:rPr>
          <w:rFonts w:hint="default" w:ascii="Times New Roman" w:hAnsi="Times New Roman" w:eastAsia="方正小标宋简体" w:cs="Times New Roman"/>
          <w:w w:val="99"/>
          <w:kern w:val="0"/>
          <w:sz w:val="32"/>
          <w:szCs w:val="32"/>
        </w:rPr>
        <w:t>月</w:t>
      </w:r>
      <w:r>
        <w:rPr>
          <w:rFonts w:hint="eastAsia" w:ascii="Times New Roman" w:hAnsi="Times New Roman" w:eastAsia="方正小标宋简体" w:cs="Times New Roman"/>
          <w:w w:val="99"/>
          <w:kern w:val="0"/>
          <w:sz w:val="32"/>
          <w:szCs w:val="32"/>
          <w:u w:val="single"/>
          <w:lang w:val="en-US" w:eastAsia="zh-CN"/>
        </w:rPr>
        <w:t>13</w:t>
      </w:r>
      <w:r>
        <w:rPr>
          <w:rFonts w:hint="default" w:ascii="Times New Roman" w:hAnsi="Times New Roman" w:eastAsia="方正小标宋简体" w:cs="Times New Roman"/>
          <w:w w:val="99"/>
          <w:kern w:val="0"/>
          <w:sz w:val="32"/>
          <w:szCs w:val="32"/>
        </w:rPr>
        <w:t>日</w:t>
      </w:r>
    </w:p>
    <w:p>
      <w:pPr>
        <w:widowControl/>
        <w:adjustRightInd w:val="0"/>
        <w:snapToGrid w:val="0"/>
        <w:spacing w:line="576" w:lineRule="exact"/>
        <w:ind w:firstLine="640" w:firstLineChars="200"/>
        <w:jc w:val="left"/>
        <w:rPr>
          <w:rFonts w:hint="default" w:ascii="Times New Roman" w:hAnsi="Times New Roman" w:eastAsia="方正小标宋简体" w:cs="Times New Roman"/>
          <w:kern w:val="0"/>
          <w:position w:val="-4"/>
          <w:sz w:val="32"/>
          <w:szCs w:val="32"/>
          <w:highlight w:val="yellow"/>
        </w:rPr>
        <w:sectPr>
          <w:footerReference r:id="rId3" w:type="default"/>
          <w:pgSz w:w="11906" w:h="16838"/>
          <w:pgMar w:top="2098" w:right="1474" w:bottom="1984" w:left="1587" w:header="851" w:footer="992" w:gutter="0"/>
          <w:pgNumType w:fmt="numberInDash"/>
          <w:cols w:space="720" w:num="1"/>
          <w:docGrid w:type="lines" w:linePitch="312" w:charSpace="0"/>
        </w:sectPr>
      </w:pPr>
    </w:p>
    <w:p>
      <w:pPr>
        <w:widowControl/>
        <w:adjustRightInd w:val="0"/>
        <w:snapToGrid w:val="0"/>
        <w:spacing w:line="576" w:lineRule="exact"/>
        <w:ind w:firstLine="640" w:firstLineChars="200"/>
        <w:jc w:val="left"/>
        <w:rPr>
          <w:rFonts w:hint="default" w:ascii="Times New Roman" w:hAnsi="Times New Roman" w:eastAsia="仿宋_GB2312" w:cs="Times New Roman"/>
          <w:sz w:val="32"/>
          <w:szCs w:val="32"/>
        </w:rPr>
      </w:pPr>
    </w:p>
    <w:p>
      <w:pPr>
        <w:adjustRightInd w:val="0"/>
        <w:snapToGrid w:val="0"/>
        <w:spacing w:line="576" w:lineRule="exact"/>
        <w:ind w:firstLine="880" w:firstLineChars="200"/>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目    录</w:t>
      </w:r>
    </w:p>
    <w:p>
      <w:pPr>
        <w:pStyle w:val="2"/>
        <w:rPr>
          <w:rFonts w:hint="default" w:ascii="Times New Roman" w:hAnsi="Times New Roman" w:cs="Times New Roman"/>
        </w:rPr>
      </w:pPr>
    </w:p>
    <w:p>
      <w:pPr>
        <w:pStyle w:val="10"/>
        <w:tabs>
          <w:tab w:val="right" w:leader="dot" w:pos="8835"/>
        </w:tabs>
        <w:rPr>
          <w:rFonts w:hint="default" w:ascii="Times New Roman" w:hAnsi="Times New Roman" w:eastAsia="黑体" w:cs="Times New Roman"/>
          <w:sz w:val="32"/>
          <w:szCs w:val="32"/>
          <w14:ligatures w14:val="standardContextual"/>
        </w:rPr>
      </w:pP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TOC \o "1-3" \h \u </w:instrText>
      </w:r>
      <w:r>
        <w:rPr>
          <w:rFonts w:hint="default" w:ascii="Times New Roman" w:hAnsi="Times New Roman" w:eastAsia="黑体" w:cs="Times New Roman"/>
          <w:sz w:val="32"/>
          <w:szCs w:val="32"/>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"_Toc200463794" </w:instrText>
      </w:r>
      <w:r>
        <w:rPr>
          <w:rFonts w:hint="default" w:ascii="Times New Roman" w:hAnsi="Times New Roman" w:cs="Times New Roman"/>
        </w:rPr>
        <w:fldChar w:fldCharType="separate"/>
      </w:r>
      <w:r>
        <w:rPr>
          <w:rStyle w:val="20"/>
          <w:rFonts w:hint="default" w:ascii="Times New Roman" w:hAnsi="Times New Roman" w:eastAsia="黑体" w:cs="Times New Roman"/>
          <w:sz w:val="32"/>
          <w:szCs w:val="32"/>
        </w:rPr>
        <w:t>第一章 竞争性谈判申请人须知</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_Toc200463794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- 5 -</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pPr>
        <w:pStyle w:val="10"/>
        <w:tabs>
          <w:tab w:val="right" w:leader="dot" w:pos="8835"/>
        </w:tabs>
        <w:rPr>
          <w:rFonts w:hint="default" w:ascii="Times New Roman" w:hAnsi="Times New Roman" w:eastAsia="黑体" w:cs="Times New Roman"/>
          <w:sz w:val="32"/>
          <w:szCs w:val="32"/>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"_Toc200463860" </w:instrText>
      </w:r>
      <w:r>
        <w:rPr>
          <w:rFonts w:hint="default" w:ascii="Times New Roman" w:hAnsi="Times New Roman" w:cs="Times New Roman"/>
        </w:rPr>
        <w:fldChar w:fldCharType="separate"/>
      </w:r>
      <w:r>
        <w:rPr>
          <w:rStyle w:val="20"/>
          <w:rFonts w:hint="default" w:ascii="Times New Roman" w:hAnsi="Times New Roman" w:eastAsia="黑体" w:cs="Times New Roman"/>
          <w:sz w:val="32"/>
          <w:szCs w:val="32"/>
        </w:rPr>
        <w:t>第二章 竞争性谈判申请人要求</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_Toc200463860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7</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pPr>
        <w:pStyle w:val="10"/>
        <w:tabs>
          <w:tab w:val="right" w:leader="dot" w:pos="8835"/>
        </w:tabs>
        <w:rPr>
          <w:rFonts w:hint="default" w:ascii="Times New Roman" w:hAnsi="Times New Roman" w:eastAsia="黑体" w:cs="Times New Roman"/>
          <w:sz w:val="32"/>
          <w:szCs w:val="32"/>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"_Toc200463861" </w:instrText>
      </w:r>
      <w:r>
        <w:rPr>
          <w:rFonts w:hint="default" w:ascii="Times New Roman" w:hAnsi="Times New Roman" w:cs="Times New Roman"/>
        </w:rPr>
        <w:fldChar w:fldCharType="separate"/>
      </w:r>
      <w:r>
        <w:rPr>
          <w:rStyle w:val="20"/>
          <w:rFonts w:hint="default" w:ascii="Times New Roman" w:hAnsi="Times New Roman" w:eastAsia="黑体" w:cs="Times New Roman"/>
          <w:sz w:val="32"/>
          <w:szCs w:val="32"/>
        </w:rPr>
        <w:t>第三章 谈判办法</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_Toc200463861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8</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pPr>
        <w:pStyle w:val="10"/>
        <w:tabs>
          <w:tab w:val="right" w:leader="dot" w:pos="8835"/>
        </w:tabs>
        <w:rPr>
          <w:rFonts w:hint="default" w:ascii="Times New Roman" w:hAnsi="Times New Roman" w:eastAsia="黑体" w:cs="Times New Roman"/>
          <w:sz w:val="32"/>
          <w:szCs w:val="32"/>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"_Toc200463868" </w:instrText>
      </w:r>
      <w:r>
        <w:rPr>
          <w:rFonts w:hint="default" w:ascii="Times New Roman" w:hAnsi="Times New Roman" w:cs="Times New Roman"/>
        </w:rPr>
        <w:fldChar w:fldCharType="separate"/>
      </w:r>
      <w:r>
        <w:rPr>
          <w:rStyle w:val="20"/>
          <w:rFonts w:hint="default" w:ascii="Times New Roman" w:hAnsi="Times New Roman" w:eastAsia="黑体" w:cs="Times New Roman"/>
          <w:sz w:val="32"/>
          <w:szCs w:val="32"/>
        </w:rPr>
        <w:t>第四章 竞争性谈判申请文件格式</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_Toc200463868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- 14 -</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pPr>
        <w:pStyle w:val="10"/>
        <w:tabs>
          <w:tab w:val="right" w:leader="dot" w:pos="8835"/>
        </w:tabs>
        <w:rPr>
          <w:rFonts w:hint="default" w:ascii="Times New Roman" w:hAnsi="Times New Roman" w:eastAsia="黑体" w:cs="Times New Roman"/>
          <w:sz w:val="32"/>
          <w:szCs w:val="32"/>
          <w14:ligatures w14:val="standardContextua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"_Toc200463870" </w:instrText>
      </w:r>
      <w:r>
        <w:rPr>
          <w:rFonts w:hint="default" w:ascii="Times New Roman" w:hAnsi="Times New Roman" w:cs="Times New Roman"/>
        </w:rPr>
        <w:fldChar w:fldCharType="separate"/>
      </w:r>
      <w:r>
        <w:rPr>
          <w:rStyle w:val="20"/>
          <w:rFonts w:hint="default" w:ascii="Times New Roman" w:hAnsi="Times New Roman" w:eastAsia="黑体" w:cs="Times New Roman"/>
          <w:sz w:val="32"/>
          <w:szCs w:val="32"/>
        </w:rPr>
        <w:t>第五章 合同附件</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_Toc200463870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- 32 -</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pPr>
        <w:pStyle w:val="10"/>
        <w:tabs>
          <w:tab w:val="right" w:leader="dot" w:pos="8835"/>
        </w:tabs>
        <w:rPr>
          <w:rFonts w:hint="default" w:ascii="Times New Roman" w:hAnsi="Times New Roman" w:cs="Times New Roman" w:eastAsiaTheme="minorEastAsia"/>
          <w:sz w:val="22"/>
          <w:szCs w:val="24"/>
          <w14:ligatures w14:val="standardContextual"/>
        </w:rPr>
      </w:pPr>
    </w:p>
    <w:p>
      <w:pPr>
        <w:pStyle w:val="10"/>
        <w:tabs>
          <w:tab w:val="right" w:leader="dot" w:pos="8835"/>
        </w:tabs>
        <w:ind w:left="0" w:leftChars="0"/>
        <w:rPr>
          <w:rStyle w:val="20"/>
          <w:rFonts w:hint="default" w:ascii="Times New Roman" w:hAnsi="Times New Roman" w:eastAsia="黑体" w:cs="Times New Roman"/>
          <w:sz w:val="32"/>
          <w:szCs w:val="32"/>
        </w:rPr>
      </w:pPr>
      <w:r>
        <w:rPr>
          <w:rFonts w:hint="default" w:ascii="Times New Roman" w:hAnsi="Times New Roman" w:eastAsia="黑体" w:cs="Times New Roman"/>
          <w:szCs w:val="32"/>
        </w:rPr>
        <w:fldChar w:fldCharType="end"/>
      </w:r>
    </w:p>
    <w:p>
      <w:pPr>
        <w:pStyle w:val="10"/>
        <w:tabs>
          <w:tab w:val="right" w:leader="dot" w:pos="8835"/>
        </w:tabs>
        <w:rPr>
          <w:rFonts w:hint="default" w:ascii="Times New Roman" w:hAnsi="Times New Roman" w:eastAsia="黑体" w:cs="Times New Roman"/>
          <w:bCs/>
          <w:szCs w:val="32"/>
        </w:rPr>
        <w:sectPr>
          <w:footerReference r:id="rId4" w:type="default"/>
          <w:pgSz w:w="11906" w:h="16838"/>
          <w:pgMar w:top="2098" w:right="1474" w:bottom="1984" w:left="1587" w:header="851" w:footer="992" w:gutter="0"/>
          <w:pgNumType w:fmt="numberInDash"/>
          <w:cols w:space="720" w:num="1"/>
          <w:docGrid w:type="lines" w:linePitch="312" w:charSpace="0"/>
        </w:sectPr>
      </w:pPr>
    </w:p>
    <w:p>
      <w:pPr>
        <w:ind w:left="-420" w:leftChars="-200" w:right="-420" w:rightChars="-200"/>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四川兴川重点项目股权投资基金管理有限公司</w:t>
      </w:r>
    </w:p>
    <w:p>
      <w:pPr>
        <w:ind w:left="-420" w:leftChars="-200" w:right="-420" w:rightChars="-200"/>
        <w:jc w:val="center"/>
        <w:rPr>
          <w:rFonts w:hint="default" w:ascii="Times New Roman" w:hAnsi="Times New Roman" w:eastAsia="方正小标宋简体" w:cs="Times New Roman"/>
          <w:sz w:val="44"/>
          <w:szCs w:val="44"/>
        </w:rPr>
      </w:pPr>
      <w:bookmarkStart w:id="2" w:name="OLE_LINK11"/>
      <w:r>
        <w:rPr>
          <w:rFonts w:hint="default" w:ascii="Times New Roman" w:hAnsi="Times New Roman" w:eastAsia="方正小标宋简体" w:cs="Times New Roman"/>
          <w:sz w:val="44"/>
          <w:szCs w:val="44"/>
        </w:rPr>
        <w:t>眉山琏升光伏科技有限公司项目</w:t>
      </w:r>
    </w:p>
    <w:p>
      <w:pPr>
        <w:ind w:left="-420" w:leftChars="-200" w:right="-420" w:rightChars="-20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专项法律服务中介机构采购</w:t>
      </w:r>
      <w:bookmarkEnd w:id="2"/>
      <w:r>
        <w:rPr>
          <w:rFonts w:hint="default" w:ascii="Times New Roman" w:hAnsi="Times New Roman" w:eastAsia="方正小标宋简体" w:cs="Times New Roman"/>
          <w:sz w:val="44"/>
          <w:szCs w:val="44"/>
        </w:rPr>
        <w:t>项目</w:t>
      </w:r>
    </w:p>
    <w:p>
      <w:pPr>
        <w:ind w:left="-420" w:leftChars="-200" w:right="-420" w:rightChars="-20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竞争性谈判公告</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因工作需要，</w:t>
      </w:r>
      <w:bookmarkStart w:id="3" w:name="_Hlk200448170"/>
      <w:r>
        <w:rPr>
          <w:rFonts w:hint="default" w:ascii="Times New Roman" w:hAnsi="Times New Roman" w:eastAsia="仿宋_GB2312" w:cs="Times New Roman"/>
          <w:sz w:val="32"/>
          <w:szCs w:val="32"/>
          <w:lang w:val="en-US" w:eastAsia="zh-CN"/>
        </w:rPr>
        <w:t>四川兴川重点项目股权投资基金管理有限公司</w:t>
      </w:r>
      <w:bookmarkEnd w:id="3"/>
      <w:r>
        <w:rPr>
          <w:rFonts w:hint="default" w:ascii="Times New Roman" w:hAnsi="Times New Roman" w:eastAsia="仿宋_GB2312" w:cs="Times New Roman"/>
          <w:sz w:val="32"/>
          <w:szCs w:val="32"/>
        </w:rPr>
        <w:t>按照公司《采购管理办法》相关要求，</w:t>
      </w:r>
      <w:bookmarkStart w:id="4" w:name="_Hlk200534637"/>
      <w:r>
        <w:rPr>
          <w:rFonts w:hint="default" w:ascii="Times New Roman" w:hAnsi="Times New Roman" w:eastAsia="仿宋_GB2312" w:cs="Times New Roman"/>
          <w:sz w:val="32"/>
          <w:szCs w:val="32"/>
        </w:rPr>
        <w:t>依照公开、公平、公正原则，拟对</w:t>
      </w:r>
      <w:r>
        <w:rPr>
          <w:rFonts w:hint="eastAsia" w:ascii="Times New Roman" w:hAnsi="Times New Roman" w:eastAsia="仿宋_GB2312" w:cs="Times New Roman"/>
          <w:sz w:val="32"/>
          <w:szCs w:val="32"/>
          <w:lang w:eastAsia="zh-CN"/>
        </w:rPr>
        <w:t>眉山琏升</w:t>
      </w:r>
      <w:r>
        <w:rPr>
          <w:rFonts w:hint="default" w:ascii="Times New Roman" w:hAnsi="Times New Roman" w:eastAsia="仿宋_GB2312" w:cs="Times New Roman"/>
          <w:sz w:val="32"/>
          <w:szCs w:val="32"/>
        </w:rPr>
        <w:t>项目专项法律服务中介机构采购进行竞争谈判。</w:t>
      </w:r>
      <w:bookmarkEnd w:id="4"/>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现将有关情况公告如下。</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一、项目概况：</w:t>
      </w:r>
      <w:r>
        <w:rPr>
          <w:rFonts w:hint="default" w:ascii="Times New Roman" w:hAnsi="Times New Roman" w:eastAsia="仿宋_GB2312" w:cs="Times New Roman"/>
          <w:sz w:val="32"/>
          <w:szCs w:val="32"/>
          <w:u w:val="single"/>
        </w:rPr>
        <w:t>眉山琏升光伏科技有限公司</w:t>
      </w:r>
      <w:r>
        <w:rPr>
          <w:rFonts w:hint="default" w:ascii="Times New Roman" w:hAnsi="Times New Roman" w:eastAsia="仿宋_GB2312" w:cs="Times New Roman"/>
          <w:sz w:val="32"/>
          <w:szCs w:val="32"/>
          <w:lang w:val="en-US" w:eastAsia="zh-CN"/>
        </w:rPr>
        <w:t>（简称“</w:t>
      </w:r>
      <w:r>
        <w:rPr>
          <w:rFonts w:hint="eastAsia" w:ascii="Times New Roman" w:hAnsi="Times New Roman" w:eastAsia="仿宋_GB2312" w:cs="Times New Roman"/>
          <w:sz w:val="32"/>
          <w:szCs w:val="32"/>
          <w:lang w:eastAsia="zh-CN"/>
        </w:rPr>
        <w:t>眉山琏升”</w:t>
      </w:r>
      <w:r>
        <w:rPr>
          <w:rFonts w:hint="default" w:ascii="Times New Roman" w:hAnsi="Times New Roman" w:eastAsia="仿宋_GB2312" w:cs="Times New Roman"/>
          <w:sz w:val="32"/>
          <w:szCs w:val="32"/>
          <w:lang w:val="en-US" w:eastAsia="zh-CN"/>
        </w:rPr>
        <w:t>）是一家专注于高效太阳能电池研发、制造与销售的高科技企业。公司核心业务是规模化生产新一代高效异质结（HJT）太阳能电池，该技术以其高转换效率、高双面率、低温度系数等显著优势，被视为光伏产业持续升级的关键方向。作为上市公司琏升科技（300051）的控股子公司，</w:t>
      </w:r>
      <w:r>
        <w:rPr>
          <w:rFonts w:hint="eastAsia" w:ascii="Times New Roman" w:hAnsi="Times New Roman" w:eastAsia="仿宋_GB2312" w:cs="Times New Roman"/>
          <w:sz w:val="32"/>
          <w:szCs w:val="32"/>
          <w:lang w:eastAsia="zh-CN"/>
        </w:rPr>
        <w:t>眉山琏升</w:t>
      </w:r>
      <w:r>
        <w:rPr>
          <w:rFonts w:hint="default" w:ascii="Times New Roman" w:hAnsi="Times New Roman" w:eastAsia="仿宋_GB2312" w:cs="Times New Roman"/>
          <w:sz w:val="32"/>
          <w:szCs w:val="32"/>
          <w:lang w:val="en-US" w:eastAsia="zh-CN"/>
        </w:rPr>
        <w:t>依托资本平台和资源优势，精准把握光伏技术由P型向N型（尤其是HJT）迭代的窗口期。公司致力于通过大规模量产实践，不断优化异质结技术、降低成本、提升效率，推动其产业化进程。</w:t>
      </w:r>
    </w:p>
    <w:p>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二、最高限价：不超过</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bCs/>
          <w:color w:val="000000"/>
          <w:sz w:val="32"/>
          <w:szCs w:val="32"/>
          <w:lang w:eastAsia="zh-CN"/>
        </w:rPr>
        <w:t>。</w:t>
      </w:r>
    </w:p>
    <w:p>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三、采购内容：</w:t>
      </w:r>
      <w:r>
        <w:rPr>
          <w:rFonts w:hint="eastAsia" w:ascii="Times New Roman" w:hAnsi="Times New Roman" w:eastAsia="仿宋_GB2312" w:cs="Times New Roman"/>
          <w:sz w:val="32"/>
          <w:szCs w:val="32"/>
          <w:lang w:val="en-US" w:eastAsia="zh-CN"/>
        </w:rPr>
        <w:t>眉山琏升</w:t>
      </w:r>
      <w:r>
        <w:rPr>
          <w:rFonts w:hint="default" w:ascii="Times New Roman" w:hAnsi="Times New Roman" w:eastAsia="仿宋_GB2312" w:cs="Times New Roman"/>
          <w:sz w:val="32"/>
          <w:szCs w:val="32"/>
        </w:rPr>
        <w:t>项目专项法律服务</w:t>
      </w:r>
      <w:r>
        <w:rPr>
          <w:rFonts w:hint="default" w:ascii="Times New Roman" w:hAnsi="Times New Roman" w:eastAsia="仿宋_GB2312" w:cs="Times New Roman"/>
          <w:sz w:val="32"/>
          <w:szCs w:val="32"/>
          <w:lang w:eastAsia="zh-CN"/>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四、报名要求（一）具备《中华人民共和国政府采购法》第二十二条第一款条件；（二）响应文件中提供的任何资料和技术、服务、商务等响应承诺情况都是真实的、有效的、合法的。</w:t>
      </w:r>
    </w:p>
    <w:p>
      <w:pPr>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、递交谈判文件截止时间：2025年【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】日上午【</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】:00前，过期将不接受任何单位的谈判文件。</w:t>
      </w:r>
    </w:p>
    <w:p>
      <w:pPr>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、谈判时间：2025年【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下</w:t>
      </w:r>
      <w:r>
        <w:rPr>
          <w:rFonts w:hint="default" w:ascii="Times New Roman" w:hAnsi="Times New Roman" w:eastAsia="仿宋_GB2312" w:cs="Times New Roman"/>
          <w:sz w:val="32"/>
          <w:szCs w:val="32"/>
        </w:rPr>
        <w:t>午【</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】:00</w:t>
      </w:r>
    </w:p>
    <w:p>
      <w:pPr>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rPr>
        <w:t>、递交谈判文件：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 xml:space="preserve"> 文件接收</w:t>
      </w:r>
      <w:r>
        <w:rPr>
          <w:rFonts w:hint="default" w:ascii="Times New Roman" w:hAnsi="Times New Roman" w:eastAsia="仿宋_GB2312" w:cs="Times New Roman"/>
          <w:sz w:val="32"/>
          <w:szCs w:val="32"/>
        </w:rPr>
        <w:t>地址:</w:t>
      </w:r>
      <w:r>
        <w:rPr>
          <w:rFonts w:hint="default" w:ascii="Times New Roman" w:hAnsi="Times New Roman" w:eastAsia="仿宋_GB2312" w:cs="Times New Roman"/>
          <w:bCs/>
          <w:sz w:val="32"/>
          <w:szCs w:val="32"/>
        </w:rPr>
        <w:t xml:space="preserve"> 成都市武侯区益州大道中段999号四川振兴（高新）双创基地1栋1单元15楼</w:t>
      </w:r>
    </w:p>
    <w:p>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 xml:space="preserve">二） </w:t>
      </w:r>
      <w:r>
        <w:rPr>
          <w:rFonts w:hint="default" w:ascii="Times New Roman" w:hAnsi="Times New Roman" w:eastAsia="仿宋_GB2312" w:cs="Times New Roman"/>
          <w:sz w:val="32"/>
          <w:szCs w:val="32"/>
        </w:rPr>
        <w:t>联系</w:t>
      </w:r>
      <w:r>
        <w:rPr>
          <w:rFonts w:hint="default" w:ascii="Times New Roman" w:hAnsi="Times New Roman" w:eastAsia="仿宋_GB2312" w:cs="Times New Roman"/>
          <w:sz w:val="32"/>
          <w:szCs w:val="32"/>
          <w:lang w:val="en-US" w:eastAsia="zh-CN"/>
        </w:rPr>
        <w:t>方式</w:t>
      </w:r>
    </w:p>
    <w:p>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联系人：冯璐</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p>
    <w:p>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15388155802</w:t>
      </w:r>
    </w:p>
    <w:p>
      <w:pPr>
        <w:pStyle w:val="2"/>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邮件地址：</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"mailto:fffarah34@outlook.com" </w:instrText>
      </w:r>
      <w:r>
        <w:rPr>
          <w:rFonts w:hint="default" w:ascii="Times New Roman" w:hAnsi="Times New Roman" w:eastAsia="仿宋_GB2312" w:cs="Times New Roman"/>
          <w:sz w:val="32"/>
          <w:szCs w:val="32"/>
          <w:lang w:val="en-US" w:eastAsia="zh-CN"/>
        </w:rPr>
        <w:fldChar w:fldCharType="separate"/>
      </w:r>
      <w:r>
        <w:rPr>
          <w:rStyle w:val="20"/>
          <w:rFonts w:hint="default" w:ascii="Times New Roman" w:hAnsi="Times New Roman" w:eastAsia="仿宋_GB2312" w:cs="Times New Roman"/>
          <w:sz w:val="32"/>
          <w:szCs w:val="32"/>
          <w:lang w:val="en-US" w:eastAsia="zh-CN"/>
        </w:rPr>
        <w:t>fffarah34@outlook.com</w:t>
      </w:r>
      <w:r>
        <w:rPr>
          <w:rFonts w:hint="default" w:ascii="Times New Roman" w:hAnsi="Times New Roman" w:eastAsia="仿宋_GB2312" w:cs="Times New Roman"/>
          <w:sz w:val="32"/>
          <w:szCs w:val="32"/>
          <w:lang w:val="en-US" w:eastAsia="zh-CN"/>
        </w:rPr>
        <w:fldChar w:fldCharType="end"/>
      </w:r>
    </w:p>
    <w:p>
      <w:pPr>
        <w:rPr>
          <w:rFonts w:hint="default" w:ascii="Times New Roman" w:hAnsi="Times New Roman" w:cs="Times New Roman"/>
          <w:lang w:val="en-US" w:eastAsia="zh-CN"/>
        </w:rPr>
      </w:pPr>
    </w:p>
    <w:p>
      <w:pPr>
        <w:pStyle w:val="6"/>
        <w:rPr>
          <w:rFonts w:hint="default" w:ascii="Times New Roman" w:hAnsi="Times New Roman" w:cs="Times New Roman"/>
        </w:rPr>
        <w:sectPr>
          <w:pgSz w:w="11906" w:h="16838"/>
          <w:pgMar w:top="2098" w:right="1474" w:bottom="1984" w:left="1587" w:header="851" w:footer="992" w:gutter="0"/>
          <w:pgNumType w:fmt="numberInDash"/>
          <w:cols w:space="720" w:num="1"/>
          <w:docGrid w:type="lines" w:linePitch="312" w:charSpace="0"/>
        </w:sectPr>
      </w:pPr>
    </w:p>
    <w:p>
      <w:pPr>
        <w:pStyle w:val="5"/>
        <w:rPr>
          <w:rFonts w:hint="default" w:ascii="Times New Roman" w:hAnsi="Times New Roman" w:cs="Times New Roman"/>
        </w:rPr>
      </w:pPr>
      <w:r>
        <w:rPr>
          <w:rFonts w:hint="default" w:ascii="Times New Roman" w:hAnsi="Times New Roman" w:cs="Times New Roman"/>
        </w:rPr>
        <w:t xml:space="preserve"> </w:t>
      </w:r>
      <w:bookmarkStart w:id="5" w:name="_Toc18784"/>
      <w:bookmarkStart w:id="6" w:name="_Toc17416"/>
      <w:bookmarkStart w:id="7" w:name="_Toc17027"/>
      <w:bookmarkStart w:id="8" w:name="_Toc200463794"/>
      <w:r>
        <w:rPr>
          <w:rFonts w:hint="default" w:ascii="Times New Roman" w:hAnsi="Times New Roman" w:cs="Times New Roman"/>
        </w:rPr>
        <w:t>竞争性</w:t>
      </w:r>
      <w:bookmarkEnd w:id="5"/>
      <w:bookmarkEnd w:id="6"/>
      <w:bookmarkEnd w:id="7"/>
      <w:bookmarkStart w:id="9" w:name="_Toc200462253"/>
      <w:r>
        <w:rPr>
          <w:rFonts w:hint="default" w:ascii="Times New Roman" w:hAnsi="Times New Roman" w:cs="Times New Roman"/>
        </w:rPr>
        <w:t>谈判申请人须知</w:t>
      </w:r>
      <w:bookmarkEnd w:id="8"/>
      <w:bookmarkEnd w:id="9"/>
    </w:p>
    <w:p>
      <w:pPr>
        <w:adjustRightInd w:val="0"/>
        <w:snapToGrid w:val="0"/>
        <w:spacing w:line="576" w:lineRule="exact"/>
        <w:ind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一、竞争性谈判人：</w:t>
      </w:r>
    </w:p>
    <w:p>
      <w:pPr>
        <w:adjustRightInd w:val="0"/>
        <w:snapToGrid w:val="0"/>
        <w:spacing w:line="576" w:lineRule="exact"/>
        <w:ind w:firstLine="640" w:firstLineChars="200"/>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rPr>
        <w:t>竞争性谈判单位：</w:t>
      </w:r>
      <w:r>
        <w:rPr>
          <w:rFonts w:hint="default" w:ascii="Times New Roman" w:hAnsi="Times New Roman" w:eastAsia="仿宋_GB2312" w:cs="Times New Roman"/>
          <w:bCs/>
          <w:kern w:val="0"/>
          <w:sz w:val="32"/>
          <w:szCs w:val="32"/>
          <w:lang w:eastAsia="zh-CN"/>
        </w:rPr>
        <w:t>四川兴川重点项目股权投资基金管理有限公司。</w:t>
      </w:r>
    </w:p>
    <w:p>
      <w:pPr>
        <w:adjustRightInd w:val="0"/>
        <w:snapToGrid w:val="0"/>
        <w:spacing w:line="576" w:lineRule="exact"/>
        <w:ind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二、采购方式：</w:t>
      </w:r>
    </w:p>
    <w:p>
      <w:pPr>
        <w:adjustRightInd w:val="0"/>
        <w:snapToGrid w:val="0"/>
        <w:spacing w:line="576" w:lineRule="exact"/>
        <w:ind w:firstLine="640" w:firstLineChars="20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竞争性谈判。本次谈判由</w:t>
      </w:r>
      <w:r>
        <w:rPr>
          <w:rFonts w:hint="default" w:ascii="Times New Roman" w:hAnsi="Times New Roman" w:eastAsia="仿宋_GB2312" w:cs="Times New Roman"/>
          <w:bCs/>
          <w:kern w:val="0"/>
          <w:sz w:val="32"/>
          <w:szCs w:val="32"/>
          <w:lang w:eastAsia="zh-CN"/>
        </w:rPr>
        <w:t>四川兴川重点项目股权投资基金管理有限公司</w:t>
      </w:r>
      <w:r>
        <w:rPr>
          <w:rFonts w:hint="default" w:ascii="Times New Roman" w:hAnsi="Times New Roman" w:eastAsia="仿宋_GB2312" w:cs="Times New Roman"/>
          <w:bCs/>
          <w:kern w:val="0"/>
          <w:sz w:val="32"/>
          <w:szCs w:val="32"/>
        </w:rPr>
        <w:t>指定谈判小组谈判，不接受投标单位联合体参加谈判。</w:t>
      </w:r>
    </w:p>
    <w:p>
      <w:pPr>
        <w:adjustRightInd w:val="0"/>
        <w:snapToGrid w:val="0"/>
        <w:spacing w:line="576" w:lineRule="exact"/>
        <w:ind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三、采购项目概况</w:t>
      </w:r>
    </w:p>
    <w:p>
      <w:pPr>
        <w:pStyle w:val="21"/>
        <w:adjustRightInd w:val="0"/>
        <w:snapToGrid w:val="0"/>
        <w:spacing w:line="576" w:lineRule="exact"/>
        <w:ind w:left="420" w:firstLine="0" w:firstLineChars="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（一）项目名称：</w:t>
      </w:r>
      <w:r>
        <w:rPr>
          <w:rFonts w:hint="eastAsia" w:ascii="Times New Roman" w:hAnsi="Times New Roman" w:eastAsia="仿宋_GB2312" w:cs="Times New Roman"/>
          <w:sz w:val="32"/>
          <w:szCs w:val="32"/>
          <w:u w:val="single"/>
          <w:lang w:eastAsia="zh-CN"/>
        </w:rPr>
        <w:t>眉山琏升</w:t>
      </w:r>
      <w:r>
        <w:rPr>
          <w:rFonts w:hint="default" w:ascii="Times New Roman" w:hAnsi="Times New Roman" w:eastAsia="仿宋_GB2312" w:cs="Times New Roman"/>
          <w:bCs/>
          <w:kern w:val="0"/>
          <w:sz w:val="32"/>
          <w:szCs w:val="32"/>
          <w:u w:val="single"/>
        </w:rPr>
        <w:t>项目</w:t>
      </w:r>
      <w:r>
        <w:rPr>
          <w:rFonts w:hint="default" w:ascii="Times New Roman" w:hAnsi="Times New Roman" w:eastAsia="仿宋_GB2312" w:cs="Times New Roman"/>
          <w:bCs/>
          <w:sz w:val="32"/>
          <w:szCs w:val="32"/>
          <w:u w:val="single"/>
        </w:rPr>
        <w:t>专项法律服务</w:t>
      </w:r>
      <w:r>
        <w:rPr>
          <w:rFonts w:hint="default" w:ascii="Times New Roman" w:hAnsi="Times New Roman" w:eastAsia="仿宋_GB2312" w:cs="Times New Roman"/>
          <w:bCs/>
          <w:sz w:val="32"/>
          <w:szCs w:val="32"/>
        </w:rPr>
        <w:t>。</w:t>
      </w:r>
    </w:p>
    <w:p>
      <w:pPr>
        <w:pStyle w:val="21"/>
        <w:adjustRightInd w:val="0"/>
        <w:snapToGrid w:val="0"/>
        <w:spacing w:line="576" w:lineRule="exact"/>
        <w:ind w:left="420" w:firstLine="0" w:firstLineChars="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（二）服务项目情况简介：</w:t>
      </w:r>
      <w:r>
        <w:rPr>
          <w:rFonts w:hint="default" w:ascii="Times New Roman" w:hAnsi="Times New Roman" w:eastAsia="仿宋_GB2312" w:cs="Times New Roman"/>
          <w:sz w:val="32"/>
          <w:szCs w:val="32"/>
          <w:u w:val="single"/>
        </w:rPr>
        <w:t>眉山琏升光伏科技有限公司</w:t>
      </w:r>
      <w:r>
        <w:rPr>
          <w:rFonts w:hint="default" w:ascii="Times New Roman" w:hAnsi="Times New Roman" w:eastAsia="仿宋_GB2312" w:cs="Times New Roman"/>
          <w:sz w:val="32"/>
          <w:szCs w:val="32"/>
          <w:lang w:val="en-US" w:eastAsia="zh-CN"/>
        </w:rPr>
        <w:t>（简称“</w:t>
      </w:r>
      <w:r>
        <w:rPr>
          <w:rFonts w:hint="eastAsia" w:ascii="Times New Roman" w:hAnsi="Times New Roman" w:eastAsia="仿宋_GB2312" w:cs="Times New Roman"/>
          <w:sz w:val="32"/>
          <w:szCs w:val="32"/>
          <w:lang w:eastAsia="zh-CN"/>
        </w:rPr>
        <w:t>眉山琏升</w:t>
      </w:r>
      <w:r>
        <w:rPr>
          <w:rFonts w:hint="default" w:ascii="Times New Roman" w:hAnsi="Times New Roman" w:eastAsia="仿宋_GB2312" w:cs="Times New Roman"/>
          <w:sz w:val="32"/>
          <w:szCs w:val="32"/>
          <w:lang w:val="en-US" w:eastAsia="zh-CN"/>
        </w:rPr>
        <w:t>）是一家专注于高效太阳能电池研发、制造与销售的高科技企业。公司核心业务是规模化生产新一代高效异质结（HJT）太阳能电池，该技术以其高转换效率、高双面率、低温度系数等显著优势，被视为光伏产业持续升级的关键方向。作为上市公司琏升科技（300051）的控股子公司，</w:t>
      </w:r>
      <w:r>
        <w:rPr>
          <w:rFonts w:hint="eastAsia" w:ascii="Times New Roman" w:hAnsi="Times New Roman" w:eastAsia="仿宋_GB2312" w:cs="Times New Roman"/>
          <w:sz w:val="32"/>
          <w:szCs w:val="32"/>
          <w:lang w:eastAsia="zh-CN"/>
        </w:rPr>
        <w:t>眉山琏升</w:t>
      </w:r>
      <w:r>
        <w:rPr>
          <w:rFonts w:hint="default" w:ascii="Times New Roman" w:hAnsi="Times New Roman" w:eastAsia="仿宋_GB2312" w:cs="Times New Roman"/>
          <w:sz w:val="32"/>
          <w:szCs w:val="32"/>
          <w:lang w:val="en-US" w:eastAsia="zh-CN"/>
        </w:rPr>
        <w:t>依托资本平台和资源优势，精准把握光伏技术由P型向N型（尤其是HJT）迭代的窗口期。公司致力于通过大规模量产实践，不断优化异质结技术、降低成本、提升效率，推动其产业化进程。</w:t>
      </w:r>
    </w:p>
    <w:p>
      <w:pPr>
        <w:pStyle w:val="21"/>
        <w:adjustRightInd w:val="0"/>
        <w:snapToGrid w:val="0"/>
        <w:spacing w:line="576" w:lineRule="exact"/>
        <w:ind w:firstLine="419" w:firstLineChars="131"/>
        <w:rPr>
          <w:rFonts w:hint="default" w:ascii="Times New Roman" w:hAnsi="Times New Roman" w:eastAsia="仿宋_GB2312" w:cs="Times New Roman"/>
          <w:bCs/>
          <w:color w:val="000000"/>
          <w:sz w:val="32"/>
          <w:szCs w:val="32"/>
          <w:highlight w:val="yellow"/>
        </w:rPr>
      </w:pPr>
      <w:r>
        <w:rPr>
          <w:rFonts w:hint="default" w:ascii="Times New Roman" w:hAnsi="Times New Roman" w:eastAsia="仿宋_GB2312" w:cs="Times New Roman"/>
          <w:bCs/>
          <w:kern w:val="0"/>
          <w:sz w:val="32"/>
          <w:szCs w:val="32"/>
        </w:rPr>
        <w:t>（三）服务金额限价：</w:t>
      </w:r>
      <w:r>
        <w:rPr>
          <w:rFonts w:hint="default" w:ascii="Times New Roman" w:hAnsi="Times New Roman" w:eastAsia="仿宋_GB2312" w:cs="Times New Roman"/>
          <w:bCs/>
          <w:color w:val="000000"/>
          <w:sz w:val="32"/>
          <w:szCs w:val="32"/>
        </w:rPr>
        <w:t>不超过</w:t>
      </w:r>
      <w:r>
        <w:rPr>
          <w:rFonts w:hint="default" w:ascii="Times New Roman" w:hAnsi="Times New Roman" w:eastAsia="仿宋_GB2312" w:cs="Times New Roman"/>
          <w:bCs/>
          <w:color w:val="000000"/>
          <w:sz w:val="32"/>
          <w:szCs w:val="32"/>
          <w:u w:val="single"/>
          <w:lang w:val="en-US" w:eastAsia="zh-CN"/>
        </w:rPr>
        <w:t>4</w:t>
      </w:r>
      <w:r>
        <w:rPr>
          <w:rFonts w:hint="default" w:ascii="Times New Roman" w:hAnsi="Times New Roman" w:eastAsia="仿宋_GB2312" w:cs="Times New Roman"/>
          <w:bCs/>
          <w:color w:val="000000"/>
          <w:sz w:val="32"/>
          <w:szCs w:val="32"/>
        </w:rPr>
        <w:t>万元</w:t>
      </w:r>
      <w:bookmarkStart w:id="165" w:name="_GoBack"/>
      <w:bookmarkEnd w:id="165"/>
      <w:bookmarkStart w:id="10" w:name="_Hlk121941316"/>
      <w:r>
        <w:rPr>
          <w:rFonts w:hint="default" w:ascii="Times New Roman" w:hAnsi="Times New Roman" w:eastAsia="仿宋_GB2312" w:cs="Times New Roman"/>
          <w:bCs/>
          <w:color w:val="000000"/>
          <w:sz w:val="32"/>
          <w:szCs w:val="32"/>
        </w:rPr>
        <w:t>。</w:t>
      </w:r>
      <w:bookmarkEnd w:id="10"/>
    </w:p>
    <w:p>
      <w:pPr>
        <w:pStyle w:val="21"/>
        <w:adjustRightInd w:val="0"/>
        <w:snapToGrid w:val="0"/>
        <w:spacing w:line="576" w:lineRule="exact"/>
        <w:ind w:left="420" w:firstLine="0" w:firstLineChars="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（四）主要工作内容：</w:t>
      </w:r>
    </w:p>
    <w:p>
      <w:pPr>
        <w:pStyle w:val="21"/>
        <w:numPr>
          <w:ilvl w:val="0"/>
          <w:numId w:val="2"/>
        </w:numPr>
        <w:adjustRightInd w:val="0"/>
        <w:snapToGrid w:val="0"/>
        <w:spacing w:line="576" w:lineRule="exact"/>
        <w:ind w:firstLine="64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法律尽职调查；</w:t>
      </w:r>
    </w:p>
    <w:p>
      <w:pPr>
        <w:pStyle w:val="21"/>
        <w:numPr>
          <w:ilvl w:val="0"/>
          <w:numId w:val="2"/>
        </w:numPr>
        <w:adjustRightInd w:val="0"/>
        <w:snapToGrid w:val="0"/>
        <w:spacing w:line="576" w:lineRule="exact"/>
        <w:ind w:firstLine="64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交易方案的设计及论证；</w:t>
      </w:r>
    </w:p>
    <w:p>
      <w:pPr>
        <w:pStyle w:val="21"/>
        <w:numPr>
          <w:ilvl w:val="0"/>
          <w:numId w:val="2"/>
        </w:numPr>
        <w:adjustRightInd w:val="0"/>
        <w:snapToGrid w:val="0"/>
        <w:spacing w:line="576" w:lineRule="exact"/>
        <w:ind w:firstLine="64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参与重要商务谈判及交易方案的修改和完善，对核心条款的合法性、可执行性及风险控制出具正式法律意见；</w:t>
      </w:r>
    </w:p>
    <w:p>
      <w:pPr>
        <w:pStyle w:val="21"/>
        <w:numPr>
          <w:ilvl w:val="0"/>
          <w:numId w:val="2"/>
        </w:numPr>
        <w:adjustRightInd w:val="0"/>
        <w:snapToGrid w:val="0"/>
        <w:spacing w:line="576" w:lineRule="exact"/>
        <w:ind w:firstLine="64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根据尽职调查结果对交易涉及的文件及标的企业的内部决策程序进行审查，并出具书面法律意见书；</w:t>
      </w:r>
    </w:p>
    <w:p>
      <w:pPr>
        <w:pStyle w:val="21"/>
        <w:numPr>
          <w:ilvl w:val="0"/>
          <w:numId w:val="2"/>
        </w:numPr>
        <w:adjustRightInd w:val="0"/>
        <w:snapToGrid w:val="0"/>
        <w:spacing w:line="576" w:lineRule="exact"/>
        <w:ind w:firstLine="64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重大法律问题的咨询和提示；</w:t>
      </w:r>
    </w:p>
    <w:p>
      <w:pPr>
        <w:pStyle w:val="21"/>
        <w:numPr>
          <w:ilvl w:val="0"/>
          <w:numId w:val="2"/>
        </w:numPr>
        <w:adjustRightInd w:val="0"/>
        <w:snapToGrid w:val="0"/>
        <w:spacing w:line="576" w:lineRule="exact"/>
        <w:ind w:firstLine="64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对投资协议面签过程进行见证；</w:t>
      </w:r>
    </w:p>
    <w:p>
      <w:pPr>
        <w:pStyle w:val="21"/>
        <w:numPr>
          <w:ilvl w:val="0"/>
          <w:numId w:val="2"/>
        </w:numPr>
        <w:adjustRightInd w:val="0"/>
        <w:snapToGrid w:val="0"/>
        <w:spacing w:line="576" w:lineRule="exact"/>
        <w:ind w:firstLine="64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提交尽职调查报告时应将尽调底稿一并提供。</w:t>
      </w:r>
    </w:p>
    <w:p>
      <w:pPr>
        <w:pStyle w:val="21"/>
        <w:adjustRightInd w:val="0"/>
        <w:snapToGrid w:val="0"/>
        <w:spacing w:line="576" w:lineRule="exact"/>
        <w:ind w:left="420" w:firstLine="0" w:firstLineChars="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（五）质量要求：勤勉尽责、诚实守信，保质保量完成采购人安排的服务事项，全力维护采购人各项权益。</w:t>
      </w:r>
    </w:p>
    <w:p>
      <w:pPr>
        <w:adjustRightInd w:val="0"/>
        <w:snapToGrid w:val="0"/>
        <w:spacing w:line="576" w:lineRule="exact"/>
        <w:ind w:firstLine="960" w:firstLineChars="3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四、递交竞争性谈判文件地点、谈判文件份数</w:t>
      </w:r>
    </w:p>
    <w:p>
      <w:pPr>
        <w:tabs>
          <w:tab w:val="left" w:pos="2640"/>
        </w:tabs>
        <w:autoSpaceDE w:val="0"/>
        <w:autoSpaceDN w:val="0"/>
        <w:adjustRightInd w:val="0"/>
        <w:snapToGrid w:val="0"/>
        <w:spacing w:line="576" w:lineRule="exact"/>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    （一）递交地点：</w:t>
      </w:r>
      <w:bookmarkStart w:id="11" w:name="OLE_LINK12"/>
      <w:r>
        <w:rPr>
          <w:rFonts w:hint="default" w:ascii="Times New Roman" w:hAnsi="Times New Roman" w:eastAsia="仿宋_GB2312" w:cs="Times New Roman"/>
          <w:bCs/>
          <w:sz w:val="32"/>
          <w:szCs w:val="32"/>
        </w:rPr>
        <w:t>成都市武侯区益州大道中段999号四川振兴（高新）双创基地1栋1单元15楼</w:t>
      </w:r>
      <w:bookmarkEnd w:id="11"/>
      <w:r>
        <w:rPr>
          <w:rFonts w:hint="default" w:ascii="Times New Roman" w:hAnsi="Times New Roman" w:eastAsia="仿宋_GB2312" w:cs="Times New Roman"/>
          <w:bCs/>
          <w:kern w:val="0"/>
          <w:sz w:val="32"/>
          <w:szCs w:val="32"/>
        </w:rPr>
        <w:t>。</w:t>
      </w:r>
    </w:p>
    <w:p>
      <w:pPr>
        <w:tabs>
          <w:tab w:val="left" w:pos="2640"/>
        </w:tabs>
        <w:autoSpaceDE w:val="0"/>
        <w:autoSpaceDN w:val="0"/>
        <w:adjustRightInd w:val="0"/>
        <w:snapToGrid w:val="0"/>
        <w:spacing w:line="576" w:lineRule="exact"/>
        <w:ind w:firstLine="640"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（二）递交形式：本次谈判接受邮寄送达，且所有资料须经中介机构盖章（详见谈判文件格式）。在寄送到纸质材料后，若在评审过程中需要中介机构盖章后的扫描件可通过电子邮件递交。</w:t>
      </w:r>
    </w:p>
    <w:p>
      <w:pPr>
        <w:tabs>
          <w:tab w:val="left" w:pos="2640"/>
        </w:tabs>
        <w:autoSpaceDE w:val="0"/>
        <w:autoSpaceDN w:val="0"/>
        <w:adjustRightInd w:val="0"/>
        <w:snapToGrid w:val="0"/>
        <w:spacing w:line="576" w:lineRule="exact"/>
        <w:ind w:firstLine="640"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（三）文件份数：</w:t>
      </w:r>
      <w:r>
        <w:rPr>
          <w:rFonts w:hint="eastAsia" w:ascii="Times New Roman" w:hAnsi="Times New Roman" w:eastAsia="仿宋_GB2312" w:cs="Times New Roman"/>
          <w:bCs/>
          <w:kern w:val="0"/>
          <w:sz w:val="32"/>
          <w:szCs w:val="32"/>
          <w:lang w:val="en-US" w:eastAsia="zh-CN"/>
        </w:rPr>
        <w:t>纸质件</w:t>
      </w:r>
      <w:r>
        <w:rPr>
          <w:rFonts w:hint="default" w:ascii="Times New Roman" w:hAnsi="Times New Roman" w:eastAsia="仿宋_GB2312" w:cs="Times New Roman"/>
          <w:bCs/>
          <w:kern w:val="0"/>
          <w:sz w:val="32"/>
          <w:szCs w:val="32"/>
          <w:u w:val="single"/>
          <w:lang w:val="en-US" w:eastAsia="zh-CN"/>
        </w:rPr>
        <w:t>1</w:t>
      </w:r>
      <w:r>
        <w:rPr>
          <w:rFonts w:hint="default" w:ascii="Times New Roman" w:hAnsi="Times New Roman" w:eastAsia="仿宋_GB2312" w:cs="Times New Roman"/>
          <w:bCs/>
          <w:kern w:val="0"/>
          <w:sz w:val="32"/>
          <w:szCs w:val="32"/>
        </w:rPr>
        <w:t>份</w:t>
      </w:r>
      <w:r>
        <w:rPr>
          <w:rFonts w:hint="eastAsia"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lang w:val="en-US" w:eastAsia="zh-CN"/>
        </w:rPr>
        <w:t>扫描件</w:t>
      </w:r>
      <w:r>
        <w:rPr>
          <w:rFonts w:hint="default" w:ascii="Times New Roman" w:hAnsi="Times New Roman" w:eastAsia="仿宋_GB2312" w:cs="Times New Roman"/>
          <w:bCs/>
          <w:kern w:val="0"/>
          <w:sz w:val="32"/>
          <w:szCs w:val="32"/>
          <w:u w:val="single"/>
          <w:lang w:val="en-US" w:eastAsia="zh-CN"/>
        </w:rPr>
        <w:t>1</w:t>
      </w:r>
      <w:r>
        <w:rPr>
          <w:rFonts w:hint="default" w:ascii="Times New Roman" w:hAnsi="Times New Roman" w:eastAsia="仿宋_GB2312" w:cs="Times New Roman"/>
          <w:bCs/>
          <w:kern w:val="0"/>
          <w:sz w:val="32"/>
          <w:szCs w:val="32"/>
        </w:rPr>
        <w:t>份。竞争性谈判文件正本封面上均应标明：谈判项目具体名称、谈判申请人名称、年月日。</w:t>
      </w:r>
    </w:p>
    <w:p>
      <w:pPr>
        <w:adjustRightInd w:val="0"/>
        <w:snapToGrid w:val="0"/>
        <w:spacing w:line="576" w:lineRule="exact"/>
        <w:ind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五、谈判时间和地点</w:t>
      </w:r>
    </w:p>
    <w:p>
      <w:pPr>
        <w:adjustRightInd w:val="0"/>
        <w:snapToGrid w:val="0"/>
        <w:spacing w:line="576" w:lineRule="exact"/>
        <w:ind w:firstLine="640" w:firstLineChars="20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谈判时间：同递交谈判文件截止时间。</w:t>
      </w:r>
    </w:p>
    <w:p>
      <w:pPr>
        <w:tabs>
          <w:tab w:val="left" w:pos="2640"/>
        </w:tabs>
        <w:autoSpaceDE w:val="0"/>
        <w:autoSpaceDN w:val="0"/>
        <w:adjustRightInd w:val="0"/>
        <w:snapToGrid w:val="0"/>
        <w:spacing w:line="576" w:lineRule="exact"/>
        <w:ind w:firstLine="640" w:firstLineChars="20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谈判地点：</w:t>
      </w:r>
      <w:r>
        <w:rPr>
          <w:rFonts w:hint="default" w:ascii="Times New Roman" w:hAnsi="Times New Roman" w:eastAsia="仿宋_GB2312" w:cs="Times New Roman"/>
          <w:bCs/>
          <w:sz w:val="32"/>
          <w:szCs w:val="32"/>
        </w:rPr>
        <w:t>成都市武侯区益州大道中段999号四川振兴（高新）双创基地1栋1单元15楼</w:t>
      </w:r>
      <w:r>
        <w:rPr>
          <w:rFonts w:hint="default" w:ascii="Times New Roman" w:hAnsi="Times New Roman" w:eastAsia="仿宋_GB2312" w:cs="Times New Roman"/>
          <w:bCs/>
          <w:kern w:val="0"/>
          <w:sz w:val="32"/>
          <w:szCs w:val="32"/>
          <w:lang w:eastAsia="zh-CN"/>
        </w:rPr>
        <w:t>四川兴川重点项目股权投资基金管理有限公司</w:t>
      </w:r>
      <w:r>
        <w:rPr>
          <w:rFonts w:hint="default" w:ascii="Times New Roman" w:hAnsi="Times New Roman" w:eastAsia="仿宋_GB2312" w:cs="Times New Roman"/>
          <w:bCs/>
          <w:kern w:val="0"/>
          <w:sz w:val="32"/>
          <w:szCs w:val="32"/>
        </w:rPr>
        <w:t>。</w:t>
      </w:r>
    </w:p>
    <w:p>
      <w:pPr>
        <w:adjustRightInd w:val="0"/>
        <w:snapToGrid w:val="0"/>
        <w:spacing w:line="576" w:lineRule="exact"/>
        <w:ind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六、竞争性谈判结果</w:t>
      </w:r>
    </w:p>
    <w:p>
      <w:pPr>
        <w:tabs>
          <w:tab w:val="left" w:pos="2640"/>
        </w:tabs>
        <w:autoSpaceDE w:val="0"/>
        <w:autoSpaceDN w:val="0"/>
        <w:adjustRightInd w:val="0"/>
        <w:snapToGrid w:val="0"/>
        <w:spacing w:line="576" w:lineRule="exact"/>
        <w:ind w:firstLine="640" w:firstLineChars="200"/>
        <w:rPr>
          <w:rFonts w:hint="default" w:ascii="Times New Roman" w:hAnsi="Times New Roman" w:eastAsia="仿宋_GB2312" w:cs="Times New Roman"/>
          <w:bCs/>
          <w:kern w:val="0"/>
          <w:sz w:val="32"/>
          <w:szCs w:val="32"/>
          <w:highlight w:val="yellow"/>
        </w:rPr>
      </w:pPr>
      <w:bookmarkStart w:id="12" w:name="_Hlk200534668"/>
      <w:r>
        <w:rPr>
          <w:rFonts w:hint="default" w:ascii="Times New Roman" w:hAnsi="Times New Roman" w:eastAsia="仿宋_GB2312" w:cs="Times New Roman"/>
          <w:bCs/>
          <w:kern w:val="0"/>
          <w:sz w:val="32"/>
          <w:szCs w:val="32"/>
        </w:rPr>
        <w:t>本次竞争性谈判将确定1-3家合格供应商作为候选供应商，并结合评分高低确定1家成交供应商。若实质性响应谈判文件要求的供应商不足2家的，转入单源直接采购。成交供应商由</w:t>
      </w:r>
      <w:r>
        <w:rPr>
          <w:rFonts w:hint="default" w:ascii="Times New Roman" w:hAnsi="Times New Roman" w:eastAsia="仿宋_GB2312" w:cs="Times New Roman"/>
          <w:bCs/>
          <w:kern w:val="0"/>
          <w:sz w:val="32"/>
          <w:szCs w:val="32"/>
          <w:lang w:eastAsia="zh-CN"/>
        </w:rPr>
        <w:t>四川兴川重点项目股权投资基金管理有限公司</w:t>
      </w:r>
      <w:r>
        <w:rPr>
          <w:rFonts w:hint="default" w:ascii="Times New Roman" w:hAnsi="Times New Roman" w:eastAsia="仿宋_GB2312" w:cs="Times New Roman"/>
          <w:bCs/>
          <w:kern w:val="0"/>
          <w:sz w:val="32"/>
          <w:szCs w:val="32"/>
        </w:rPr>
        <w:t>与中选方签订服务合同。</w:t>
      </w:r>
      <w:bookmarkStart w:id="13" w:name="OLE_LINK2"/>
      <w:bookmarkStart w:id="14" w:name="_Toc4712"/>
      <w:bookmarkStart w:id="15" w:name="_Toc469902377"/>
      <w:bookmarkStart w:id="16" w:name="_Toc19688"/>
    </w:p>
    <w:bookmarkEnd w:id="12"/>
    <w:p>
      <w:pPr>
        <w:pStyle w:val="2"/>
        <w:ind w:firstLine="640"/>
        <w:rPr>
          <w:rFonts w:hint="default" w:ascii="Times New Roman" w:hAnsi="Times New Roman" w:cs="Times New Roman"/>
        </w:rPr>
        <w:sectPr>
          <w:footerReference r:id="rId5" w:type="default"/>
          <w:pgSz w:w="11906" w:h="16838"/>
          <w:pgMar w:top="1440" w:right="1800" w:bottom="1440" w:left="1800" w:header="851" w:footer="992" w:gutter="0"/>
          <w:pgNumType w:fmt="numberInDash"/>
          <w:cols w:space="720" w:num="1"/>
          <w:docGrid w:type="lines" w:linePitch="312" w:charSpace="0"/>
        </w:sectPr>
      </w:pPr>
    </w:p>
    <w:bookmarkEnd w:id="13"/>
    <w:bookmarkEnd w:id="14"/>
    <w:bookmarkEnd w:id="15"/>
    <w:bookmarkEnd w:id="16"/>
    <w:p>
      <w:pPr>
        <w:pStyle w:val="5"/>
        <w:rPr>
          <w:rFonts w:hint="default" w:ascii="Times New Roman" w:hAnsi="Times New Roman" w:cs="Times New Roman"/>
        </w:rPr>
      </w:pPr>
      <w:bookmarkStart w:id="17" w:name="_Toc200462264"/>
      <w:bookmarkEnd w:id="17"/>
      <w:bookmarkStart w:id="18" w:name="_Toc200462256"/>
      <w:bookmarkEnd w:id="18"/>
      <w:bookmarkStart w:id="19" w:name="_Toc200463808"/>
      <w:bookmarkEnd w:id="19"/>
      <w:bookmarkStart w:id="20" w:name="_Toc200463803"/>
      <w:bookmarkEnd w:id="20"/>
      <w:bookmarkStart w:id="21" w:name="_Toc200462255"/>
      <w:bookmarkEnd w:id="21"/>
      <w:bookmarkStart w:id="22" w:name="_Toc200463798"/>
      <w:bookmarkEnd w:id="22"/>
      <w:bookmarkStart w:id="23" w:name="_Toc200462257"/>
      <w:bookmarkEnd w:id="23"/>
      <w:bookmarkStart w:id="24" w:name="_Toc200462263"/>
      <w:bookmarkEnd w:id="24"/>
      <w:bookmarkStart w:id="25" w:name="_Toc200462261"/>
      <w:bookmarkEnd w:id="25"/>
      <w:bookmarkStart w:id="26" w:name="_Toc200463800"/>
      <w:bookmarkEnd w:id="26"/>
      <w:bookmarkStart w:id="27" w:name="_Toc200463801"/>
      <w:bookmarkEnd w:id="27"/>
      <w:bookmarkStart w:id="28" w:name="_Toc200462267"/>
      <w:bookmarkEnd w:id="28"/>
      <w:bookmarkStart w:id="29" w:name="_Toc200463797"/>
      <w:bookmarkEnd w:id="29"/>
      <w:bookmarkStart w:id="30" w:name="_Toc200463805"/>
      <w:bookmarkEnd w:id="30"/>
      <w:bookmarkStart w:id="31" w:name="_Toc200463795"/>
      <w:bookmarkEnd w:id="31"/>
      <w:bookmarkStart w:id="32" w:name="_Toc200462259"/>
      <w:bookmarkEnd w:id="32"/>
      <w:bookmarkStart w:id="33" w:name="_Toc200463804"/>
      <w:bookmarkEnd w:id="33"/>
      <w:bookmarkStart w:id="34" w:name="_Toc200463802"/>
      <w:bookmarkEnd w:id="34"/>
      <w:bookmarkStart w:id="35" w:name="_Toc200462254"/>
      <w:bookmarkEnd w:id="35"/>
      <w:bookmarkStart w:id="36" w:name="_Toc200463796"/>
      <w:bookmarkEnd w:id="36"/>
      <w:bookmarkStart w:id="37" w:name="_Toc200462318"/>
      <w:bookmarkEnd w:id="37"/>
      <w:bookmarkStart w:id="38" w:name="_Toc200462258"/>
      <w:bookmarkEnd w:id="38"/>
      <w:bookmarkStart w:id="39" w:name="_Toc200462265"/>
      <w:bookmarkEnd w:id="39"/>
      <w:bookmarkStart w:id="40" w:name="_Toc200463799"/>
      <w:bookmarkEnd w:id="40"/>
      <w:bookmarkStart w:id="41" w:name="_Toc200463807"/>
      <w:bookmarkEnd w:id="41"/>
      <w:bookmarkStart w:id="42" w:name="_Toc200462262"/>
      <w:bookmarkEnd w:id="42"/>
      <w:bookmarkStart w:id="43" w:name="_Toc200462260"/>
      <w:bookmarkEnd w:id="43"/>
      <w:bookmarkStart w:id="44" w:name="_Toc200463806"/>
      <w:bookmarkEnd w:id="44"/>
      <w:bookmarkStart w:id="45" w:name="_Toc200462266"/>
      <w:bookmarkEnd w:id="45"/>
      <w:bookmarkStart w:id="46" w:name="_Toc200463859"/>
      <w:r>
        <w:rPr>
          <w:rFonts w:hint="default" w:ascii="Times New Roman" w:hAnsi="Times New Roman" w:cs="Times New Roman"/>
        </w:rPr>
        <w:t>竞争性</w:t>
      </w:r>
      <w:bookmarkEnd w:id="46"/>
      <w:bookmarkStart w:id="47" w:name="_Toc14387"/>
      <w:bookmarkStart w:id="48" w:name="_Toc18779"/>
      <w:bookmarkStart w:id="49" w:name="_Toc200462319"/>
      <w:bookmarkStart w:id="50" w:name="_Toc18677"/>
      <w:bookmarkStart w:id="51" w:name="_Toc469902380"/>
      <w:bookmarkStart w:id="52" w:name="_Toc10540"/>
      <w:bookmarkStart w:id="53" w:name="_Toc85187070"/>
      <w:bookmarkStart w:id="54" w:name="_Toc12281"/>
      <w:bookmarkStart w:id="55" w:name="_Toc27179"/>
      <w:bookmarkStart w:id="56" w:name="_Toc20803"/>
      <w:bookmarkStart w:id="57" w:name="_Toc200463860"/>
      <w:r>
        <w:rPr>
          <w:rFonts w:hint="default" w:ascii="Times New Roman" w:hAnsi="Times New Roman" w:cs="Times New Roman"/>
        </w:rPr>
        <w:t>谈判申请人要求</w:t>
      </w:r>
      <w:bookmarkEnd w:id="47"/>
      <w:bookmarkEnd w:id="48"/>
      <w:bookmarkEnd w:id="49"/>
      <w:bookmarkEnd w:id="50"/>
      <w:bookmarkEnd w:id="51"/>
      <w:bookmarkEnd w:id="52"/>
      <w:bookmarkEnd w:id="53"/>
      <w:bookmarkEnd w:id="54"/>
      <w:bookmarkEnd w:id="55"/>
      <w:bookmarkEnd w:id="56"/>
      <w:bookmarkEnd w:id="57"/>
    </w:p>
    <w:p>
      <w:pPr>
        <w:widowControl/>
        <w:numPr>
          <w:ilvl w:val="255"/>
          <w:numId w:val="0"/>
        </w:numPr>
        <w:adjustRightInd w:val="0"/>
        <w:snapToGrid w:val="0"/>
        <w:spacing w:before="156" w:beforeLines="50" w:line="576" w:lineRule="exact"/>
        <w:ind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一、专项法律服务机构应当具备以下基本条件</w:t>
      </w:r>
    </w:p>
    <w:p>
      <w:pPr>
        <w:adjustRightInd w:val="0"/>
        <w:snapToGrid w:val="0"/>
        <w:spacing w:line="576"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1.成立时间在五年以上，在成都市设有常驻机构，且常驻服务机构具有二十名以上执业人员；</w:t>
      </w:r>
    </w:p>
    <w:p>
      <w:pPr>
        <w:adjustRightInd w:val="0"/>
        <w:snapToGrid w:val="0"/>
        <w:spacing w:line="576"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2.近三年来未受到行政部门行政处罚或行业协会的行业处分；</w:t>
      </w:r>
    </w:p>
    <w:p>
      <w:pPr>
        <w:adjustRightInd w:val="0"/>
        <w:snapToGrid w:val="0"/>
        <w:spacing w:line="576"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3.按规定通过了有关部门的年度检验；</w:t>
      </w:r>
    </w:p>
    <w:p>
      <w:pPr>
        <w:widowControl/>
        <w:numPr>
          <w:ilvl w:val="255"/>
          <w:numId w:val="0"/>
        </w:numPr>
        <w:adjustRightInd w:val="0"/>
        <w:snapToGrid w:val="0"/>
        <w:spacing w:before="156" w:beforeLines="50" w:line="576" w:lineRule="exact"/>
        <w:ind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二、专项法律服务机构委派的团队负责人、现场负责人均当具备以下基本条件:</w:t>
      </w:r>
    </w:p>
    <w:p>
      <w:pPr>
        <w:adjustRightInd w:val="0"/>
        <w:snapToGrid w:val="0"/>
        <w:spacing w:line="576"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1.遵守法律法规，具备较高的政治素质和良好的职业道德；</w:t>
      </w:r>
    </w:p>
    <w:p>
      <w:pPr>
        <w:adjustRightInd w:val="0"/>
        <w:snapToGrid w:val="0"/>
        <w:spacing w:line="576"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2.本科以上学历，具备职业资格，团队负责人拥有八年及以上执业经验，现场负责人拥有五年及以上执业经验；</w:t>
      </w:r>
    </w:p>
    <w:p>
      <w:pPr>
        <w:adjustRightInd w:val="0"/>
        <w:snapToGrid w:val="0"/>
        <w:spacing w:line="576"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3.精通专业业务，具有处理复杂、疑难事务的工作经验和能力；</w:t>
      </w:r>
    </w:p>
    <w:p>
      <w:pPr>
        <w:adjustRightInd w:val="0"/>
        <w:snapToGrid w:val="0"/>
        <w:spacing w:line="576"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4.近三年来没有受过行业协会的行业处分；</w:t>
      </w:r>
    </w:p>
    <w:p>
      <w:pPr>
        <w:widowControl/>
        <w:numPr>
          <w:ilvl w:val="255"/>
          <w:numId w:val="0"/>
        </w:numPr>
        <w:adjustRightInd w:val="0"/>
        <w:snapToGrid w:val="0"/>
        <w:spacing w:before="156" w:beforeLines="50" w:line="576" w:lineRule="exact"/>
        <w:ind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三、中介机构主要服务要求：</w:t>
      </w:r>
    </w:p>
    <w:p>
      <w:pPr>
        <w:adjustRightInd w:val="0"/>
        <w:snapToGrid w:val="0"/>
        <w:spacing w:line="576"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1.项目团队尽职调查现场工作量不少于6人*日，其中团队负责人尽职调查现场工作量不少于3日。</w:t>
      </w:r>
    </w:p>
    <w:p>
      <w:pPr>
        <w:numPr>
          <w:ilvl w:val="255"/>
          <w:numId w:val="0"/>
        </w:numPr>
        <w:adjustRightInd w:val="0"/>
        <w:snapToGrid w:val="0"/>
        <w:spacing w:line="576"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2.其他要求详见《服务合同》（见附件）。</w:t>
      </w:r>
    </w:p>
    <w:p>
      <w:pPr>
        <w:pStyle w:val="2"/>
        <w:ind w:firstLine="640"/>
        <w:rPr>
          <w:rFonts w:hint="default" w:ascii="Times New Roman" w:hAnsi="Times New Roman" w:eastAsia="仿宋_GB2312" w:cs="Times New Roman"/>
          <w:bCs/>
          <w:sz w:val="32"/>
          <w:szCs w:val="32"/>
        </w:rPr>
      </w:pPr>
      <w:bookmarkStart w:id="58" w:name="OLE_LINK6"/>
      <w:r>
        <w:rPr>
          <w:rFonts w:hint="default" w:ascii="Times New Roman" w:hAnsi="Times New Roman" w:eastAsia="仿宋_GB2312" w:cs="Times New Roman"/>
          <w:bCs/>
          <w:sz w:val="32"/>
          <w:szCs w:val="32"/>
        </w:rPr>
        <w:br w:type="page"/>
      </w:r>
    </w:p>
    <w:p>
      <w:pPr>
        <w:pStyle w:val="5"/>
        <w:rPr>
          <w:rFonts w:hint="default" w:ascii="Times New Roman" w:hAnsi="Times New Roman" w:cs="Times New Roman"/>
        </w:rPr>
      </w:pPr>
      <w:r>
        <w:rPr>
          <w:rFonts w:hint="default" w:ascii="Times New Roman" w:hAnsi="Times New Roman" w:cs="Times New Roman"/>
        </w:rPr>
        <w:t xml:space="preserve"> </w:t>
      </w:r>
      <w:bookmarkStart w:id="59" w:name="_Toc200463861"/>
      <w:r>
        <w:rPr>
          <w:rFonts w:hint="default" w:ascii="Times New Roman" w:hAnsi="Times New Roman" w:cs="Times New Roman"/>
        </w:rPr>
        <w:t>谈判办法</w:t>
      </w:r>
      <w:bookmarkEnd w:id="59"/>
      <w:bookmarkStart w:id="60" w:name="_Toc208849007"/>
      <w:bookmarkStart w:id="61" w:name="_Toc183682415"/>
      <w:bookmarkStart w:id="62" w:name="_Toc419126925"/>
      <w:bookmarkStart w:id="63" w:name="_Toc183582280"/>
      <w:bookmarkStart w:id="64" w:name="_Toc217446097"/>
    </w:p>
    <w:p>
      <w:pPr>
        <w:pStyle w:val="4"/>
        <w:spacing w:before="0" w:after="0" w:line="620" w:lineRule="atLeast"/>
        <w:jc w:val="center"/>
        <w:rPr>
          <w:rFonts w:hint="default" w:ascii="Times New Roman" w:hAnsi="Times New Roman" w:eastAsia="楷体" w:cs="Times New Roman"/>
          <w:b w:val="0"/>
        </w:rPr>
      </w:pPr>
      <w:bookmarkStart w:id="65" w:name="_Toc200463862"/>
      <w:r>
        <w:rPr>
          <w:rFonts w:hint="default" w:ascii="Times New Roman" w:hAnsi="Times New Roman" w:eastAsia="楷体" w:cs="Times New Roman"/>
          <w:b w:val="0"/>
        </w:rPr>
        <w:t>一、总 则</w:t>
      </w:r>
      <w:bookmarkEnd w:id="60"/>
      <w:bookmarkEnd w:id="61"/>
      <w:bookmarkEnd w:id="62"/>
      <w:bookmarkEnd w:id="63"/>
      <w:bookmarkEnd w:id="64"/>
      <w:bookmarkEnd w:id="65"/>
    </w:p>
    <w:p>
      <w:pPr>
        <w:spacing w:line="62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 根据</w:t>
      </w:r>
      <w:r>
        <w:rPr>
          <w:rFonts w:hint="default" w:ascii="Times New Roman" w:hAnsi="Times New Roman" w:eastAsia="仿宋_GB2312" w:cs="Times New Roman"/>
          <w:sz w:val="32"/>
          <w:szCs w:val="32"/>
          <w:lang w:val="en-US" w:eastAsia="zh-CN"/>
        </w:rPr>
        <w:t>四川兴川重点项目股权投资基金管理有限公司（以下简称“四川兴川”）</w:t>
      </w:r>
      <w:r>
        <w:rPr>
          <w:rFonts w:hint="default" w:ascii="Times New Roman" w:hAnsi="Times New Roman" w:eastAsia="仿宋_GB2312" w:cs="Times New Roman"/>
          <w:sz w:val="32"/>
          <w:szCs w:val="32"/>
        </w:rPr>
        <w:t>采购管理办法规定，结合采购项目特点制定本谈判办法。</w:t>
      </w:r>
    </w:p>
    <w:p>
      <w:pPr>
        <w:spacing w:line="62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1.2 </w:t>
      </w:r>
      <w:bookmarkStart w:id="66" w:name="_Hlk200534767"/>
      <w:r>
        <w:rPr>
          <w:rFonts w:hint="default" w:ascii="Times New Roman" w:hAnsi="Times New Roman" w:eastAsia="仿宋_GB2312" w:cs="Times New Roman"/>
          <w:sz w:val="32"/>
          <w:szCs w:val="32"/>
        </w:rPr>
        <w:t>本次评审工作由采购人组织的评选小组负责。评选小组成员人数为</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人。由投资部、风控部、业务管理部、综合部等部门相关人员组成。</w:t>
      </w:r>
      <w:bookmarkEnd w:id="66"/>
    </w:p>
    <w:p>
      <w:pPr>
        <w:spacing w:line="62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 谈判工作应遵循公平、公正、科学及择优的原则，并以相同的评选程序和标准对待所有的谈判申请人。</w:t>
      </w:r>
    </w:p>
    <w:p>
      <w:pPr>
        <w:spacing w:line="62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 谈判小组按照谈判文件约定的谈判程序、谈判内容、评选方法进行评选，并独立履行下列职责：</w:t>
      </w:r>
    </w:p>
    <w:p>
      <w:pPr>
        <w:spacing w:line="620" w:lineRule="atLeast"/>
        <w:ind w:firstLine="48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（1）审查谈判文件并作出评价；</w:t>
      </w:r>
    </w:p>
    <w:p>
      <w:pPr>
        <w:spacing w:line="620" w:lineRule="atLeast"/>
        <w:ind w:firstLine="48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（2）审查并要求符合资质的潜在供应商对谈判文件有关事项作出解释或者澄清；</w:t>
      </w:r>
    </w:p>
    <w:p>
      <w:pPr>
        <w:pStyle w:val="7"/>
        <w:numPr>
          <w:ilvl w:val="3"/>
          <w:numId w:val="0"/>
        </w:numPr>
        <w:spacing w:before="0" w:after="0"/>
        <w:rPr>
          <w:rFonts w:hint="default" w:ascii="Times New Roman" w:hAnsi="Times New Roman" w:eastAsia="仿宋_GB2312" w:cs="Times New Roman"/>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val="0"/>
          <w:sz w:val="32"/>
          <w:szCs w:val="32"/>
        </w:rPr>
        <w:t>（3）依法、客观、公平、公正开展潜在供应商资格性审查、谈判；</w:t>
      </w:r>
    </w:p>
    <w:p>
      <w:pPr>
        <w:spacing w:line="620" w:lineRule="atLeast"/>
        <w:ind w:firstLine="48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（4）评选推荐中选供应商名单；</w:t>
      </w:r>
      <w:bookmarkStart w:id="67" w:name="_Toc217446098"/>
    </w:p>
    <w:p>
      <w:pPr>
        <w:spacing w:line="620" w:lineRule="atLeast"/>
        <w:ind w:firstLine="48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（5）政策答疑；</w:t>
      </w:r>
    </w:p>
    <w:p>
      <w:pPr>
        <w:pStyle w:val="7"/>
        <w:numPr>
          <w:ilvl w:val="3"/>
          <w:numId w:val="0"/>
        </w:numPr>
        <w:spacing w:before="0" w:after="0"/>
        <w:rPr>
          <w:rFonts w:hint="default" w:ascii="Times New Roman" w:hAnsi="Times New Roman" w:eastAsia="仿宋_GB2312" w:cs="Times New Roman"/>
          <w:b w:val="0"/>
          <w:sz w:val="32"/>
          <w:szCs w:val="32"/>
        </w:rPr>
      </w:pPr>
      <w:r>
        <w:rPr>
          <w:rFonts w:hint="default" w:ascii="Times New Roman" w:hAnsi="Times New Roman" w:eastAsia="仿宋_GB2312" w:cs="Times New Roman"/>
        </w:rPr>
        <w:t xml:space="preserve">   </w:t>
      </w:r>
      <w:r>
        <w:rPr>
          <w:rFonts w:hint="default" w:ascii="Times New Roman" w:hAnsi="Times New Roman" w:eastAsia="仿宋_GB2312" w:cs="Times New Roman"/>
          <w:b w:val="0"/>
          <w:sz w:val="32"/>
          <w:szCs w:val="32"/>
        </w:rPr>
        <w:t>（6）保守潜在供应商的商业秘密，配合处理潜在供应商的质疑及投诉；</w:t>
      </w:r>
    </w:p>
    <w:p>
      <w:pPr>
        <w:rPr>
          <w:rFonts w:hint="default" w:ascii="Times New Roman" w:hAnsi="Times New Roman" w:eastAsia="仿宋_GB2312" w:cs="Times New Roman"/>
        </w:rPr>
      </w:pPr>
      <w:r>
        <w:rPr>
          <w:rFonts w:hint="default" w:ascii="Times New Roman" w:hAnsi="Times New Roman" w:eastAsia="仿宋_GB2312" w:cs="Times New Roman"/>
          <w:sz w:val="32"/>
          <w:szCs w:val="32"/>
        </w:rPr>
        <w:t xml:space="preserve">   （7）其他需要履行的工作职责。</w:t>
      </w:r>
    </w:p>
    <w:p>
      <w:pPr>
        <w:pStyle w:val="4"/>
        <w:spacing w:before="0" w:after="0" w:line="620" w:lineRule="atLeast"/>
        <w:jc w:val="center"/>
        <w:rPr>
          <w:rFonts w:hint="default" w:ascii="Times New Roman" w:hAnsi="Times New Roman" w:eastAsia="楷体" w:cs="Times New Roman"/>
          <w:b w:val="0"/>
        </w:rPr>
      </w:pPr>
      <w:bookmarkStart w:id="68" w:name="_Toc28894"/>
      <w:bookmarkStart w:id="69" w:name="_Toc200463863"/>
      <w:bookmarkStart w:id="70" w:name="_Toc2344"/>
      <w:bookmarkStart w:id="71" w:name="_Toc535931176"/>
      <w:bookmarkStart w:id="72" w:name="_Toc516477550"/>
      <w:bookmarkStart w:id="73" w:name="_Toc516825577"/>
      <w:bookmarkStart w:id="74" w:name="_Toc419126926"/>
      <w:bookmarkStart w:id="75" w:name="_Toc12115"/>
      <w:bookmarkStart w:id="76" w:name="_Toc14937"/>
      <w:bookmarkStart w:id="77" w:name="_Toc930"/>
      <w:bookmarkStart w:id="78" w:name="_Toc519"/>
      <w:r>
        <w:rPr>
          <w:rFonts w:hint="default" w:ascii="Times New Roman" w:hAnsi="Times New Roman" w:eastAsia="楷体" w:cs="Times New Roman"/>
          <w:b w:val="0"/>
        </w:rPr>
        <w:t>二.谈判程序</w:t>
      </w:r>
      <w:bookmarkEnd w:id="68"/>
      <w:bookmarkEnd w:id="69"/>
      <w:bookmarkEnd w:id="70"/>
      <w:bookmarkEnd w:id="71"/>
      <w:bookmarkEnd w:id="72"/>
      <w:bookmarkEnd w:id="73"/>
    </w:p>
    <w:p>
      <w:pPr>
        <w:spacing w:line="44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2.1 </w:t>
      </w:r>
      <w:bookmarkStart w:id="79" w:name="_Hlk200534803"/>
      <w:r>
        <w:rPr>
          <w:rFonts w:hint="default" w:ascii="Times New Roman" w:hAnsi="Times New Roman" w:eastAsia="仿宋_GB2312" w:cs="Times New Roman"/>
          <w:sz w:val="32"/>
          <w:szCs w:val="32"/>
        </w:rPr>
        <w:t>根据谈判文件的规定，评标按照下列工作程序进行：</w:t>
      </w:r>
    </w:p>
    <w:p>
      <w:pPr>
        <w:spacing w:line="440" w:lineRule="atLeast"/>
        <w:ind w:firstLine="49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（1）谈判申请资质性文件初审；</w:t>
      </w:r>
    </w:p>
    <w:p>
      <w:pPr>
        <w:spacing w:line="440" w:lineRule="atLeast"/>
        <w:ind w:firstLine="49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（2）澄清有关问题；</w:t>
      </w:r>
    </w:p>
    <w:p>
      <w:pPr>
        <w:spacing w:line="440" w:lineRule="atLeast"/>
        <w:ind w:firstLine="49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（3）谈判与评价；</w:t>
      </w:r>
    </w:p>
    <w:p>
      <w:pPr>
        <w:spacing w:line="440" w:lineRule="atLeast"/>
        <w:ind w:firstLine="49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（4）推荐成交谈判申请人名单</w:t>
      </w:r>
      <w:bookmarkEnd w:id="79"/>
      <w:r>
        <w:rPr>
          <w:rFonts w:hint="default" w:ascii="Times New Roman" w:hAnsi="Times New Roman" w:eastAsia="仿宋_GB2312" w:cs="Times New Roman"/>
          <w:sz w:val="32"/>
          <w:szCs w:val="32"/>
        </w:rPr>
        <w:t>。</w:t>
      </w:r>
    </w:p>
    <w:p>
      <w:pPr>
        <w:pStyle w:val="4"/>
        <w:spacing w:before="0" w:after="0" w:line="620" w:lineRule="atLeast"/>
        <w:jc w:val="center"/>
        <w:rPr>
          <w:rFonts w:hint="default" w:ascii="Times New Roman" w:hAnsi="Times New Roman" w:eastAsia="楷体" w:cs="Times New Roman"/>
          <w:b w:val="0"/>
        </w:rPr>
      </w:pPr>
      <w:bookmarkStart w:id="80" w:name="_Toc200463864"/>
      <w:bookmarkStart w:id="81" w:name="_Toc516825578"/>
      <w:bookmarkStart w:id="82" w:name="_Toc516477551"/>
      <w:bookmarkStart w:id="83" w:name="_Toc217446099"/>
      <w:bookmarkStart w:id="84" w:name="_Toc2756"/>
      <w:bookmarkStart w:id="85" w:name="_Toc535931177"/>
      <w:bookmarkStart w:id="86" w:name="_Toc21037"/>
      <w:r>
        <w:rPr>
          <w:rFonts w:hint="default" w:ascii="Times New Roman" w:hAnsi="Times New Roman" w:eastAsia="楷体" w:cs="Times New Roman"/>
          <w:b w:val="0"/>
        </w:rPr>
        <w:t>三.定标及定标程序</w:t>
      </w:r>
      <w:bookmarkEnd w:id="80"/>
      <w:bookmarkEnd w:id="81"/>
      <w:bookmarkEnd w:id="82"/>
      <w:bookmarkEnd w:id="83"/>
      <w:bookmarkEnd w:id="84"/>
      <w:bookmarkEnd w:id="85"/>
      <w:bookmarkEnd w:id="86"/>
    </w:p>
    <w:p>
      <w:pPr>
        <w:spacing w:line="44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3.1定标原则</w:t>
      </w:r>
    </w:p>
    <w:p>
      <w:pPr>
        <w:pStyle w:val="6"/>
        <w:spacing w:line="440" w:lineRule="atLeast"/>
        <w:ind w:firstLine="640"/>
        <w:rPr>
          <w:rFonts w:hint="default" w:ascii="Times New Roman" w:hAnsi="Times New Roman" w:eastAsia="仿宋_GB2312" w:cs="Times New Roman"/>
          <w:sz w:val="32"/>
          <w:szCs w:val="32"/>
        </w:rPr>
      </w:pPr>
      <w:bookmarkStart w:id="87" w:name="_Hlk200534815"/>
      <w:r>
        <w:rPr>
          <w:rFonts w:hint="default" w:ascii="Times New Roman" w:hAnsi="Times New Roman" w:eastAsia="仿宋_GB2312" w:cs="Times New Roman"/>
          <w:sz w:val="32"/>
          <w:szCs w:val="32"/>
        </w:rPr>
        <w:t>根据谈判小组推荐的成交候选人名单顺序，按顺序确定成交谈判申请人</w:t>
      </w:r>
      <w:bookmarkEnd w:id="87"/>
      <w:r>
        <w:rPr>
          <w:rFonts w:hint="default" w:ascii="Times New Roman" w:hAnsi="Times New Roman" w:eastAsia="仿宋_GB2312" w:cs="Times New Roman"/>
          <w:sz w:val="32"/>
          <w:szCs w:val="32"/>
        </w:rPr>
        <w:t>。</w:t>
      </w:r>
    </w:p>
    <w:p>
      <w:pPr>
        <w:spacing w:line="440" w:lineRule="atLeast"/>
        <w:ind w:firstLine="640" w:firstLineChars="200"/>
        <w:rPr>
          <w:rFonts w:hint="default" w:ascii="Times New Roman" w:hAnsi="Times New Roman" w:eastAsia="仿宋_GB2312" w:cs="Times New Roman"/>
          <w:sz w:val="32"/>
          <w:szCs w:val="32"/>
        </w:rPr>
      </w:pPr>
      <w:bookmarkStart w:id="88" w:name="_Toc217446062"/>
      <w:r>
        <w:rPr>
          <w:rFonts w:hint="default" w:ascii="Times New Roman" w:hAnsi="Times New Roman" w:eastAsia="仿宋_GB2312" w:cs="Times New Roman"/>
          <w:sz w:val="32"/>
          <w:szCs w:val="32"/>
        </w:rPr>
        <w:t>3.2定标程序</w:t>
      </w:r>
      <w:bookmarkEnd w:id="88"/>
    </w:p>
    <w:p>
      <w:pPr>
        <w:spacing w:line="44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（1）谈判小组将谈判情况写出书面报告，推荐中选候选人，并按照综合评分由高到低的顺序排序，推荐1-3名候选供应商。</w:t>
      </w:r>
    </w:p>
    <w:p>
      <w:pPr>
        <w:spacing w:line="44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（2）参与谈判单位不解释成交或落标原因，不退回谈判申请文件和其他申请资料。</w:t>
      </w:r>
    </w:p>
    <w:p>
      <w:pPr>
        <w:pStyle w:val="4"/>
        <w:spacing w:before="0" w:after="0" w:line="620" w:lineRule="atLeast"/>
        <w:jc w:val="center"/>
        <w:rPr>
          <w:rFonts w:hint="default" w:ascii="Times New Roman" w:hAnsi="Times New Roman" w:eastAsia="楷体" w:cs="Times New Roman"/>
          <w:b w:val="0"/>
        </w:rPr>
      </w:pPr>
      <w:bookmarkStart w:id="89" w:name="_Toc200463865"/>
      <w:bookmarkStart w:id="90" w:name="_Toc217446101"/>
      <w:bookmarkStart w:id="91" w:name="_Toc18941"/>
      <w:bookmarkStart w:id="92" w:name="_Toc516477552"/>
      <w:r>
        <w:rPr>
          <w:rFonts w:hint="default" w:ascii="Times New Roman" w:hAnsi="Times New Roman" w:eastAsia="楷体" w:cs="Times New Roman"/>
          <w:b w:val="0"/>
        </w:rPr>
        <w:t>四.评标方法</w:t>
      </w:r>
      <w:bookmarkEnd w:id="89"/>
      <w:bookmarkEnd w:id="90"/>
    </w:p>
    <w:p>
      <w:pPr>
        <w:pStyle w:val="40"/>
        <w:spacing w:line="440" w:lineRule="atLeas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4.1综合评分法。</w:t>
      </w:r>
      <w:bookmarkEnd w:id="91"/>
      <w:bookmarkEnd w:id="92"/>
    </w:p>
    <w:bookmarkEnd w:id="67"/>
    <w:bookmarkEnd w:id="74"/>
    <w:bookmarkEnd w:id="75"/>
    <w:bookmarkEnd w:id="76"/>
    <w:bookmarkEnd w:id="77"/>
    <w:bookmarkEnd w:id="78"/>
    <w:p>
      <w:pPr>
        <w:pStyle w:val="4"/>
        <w:spacing w:before="0" w:after="0" w:line="620" w:lineRule="atLeast"/>
        <w:ind w:firstLine="640" w:firstLineChars="200"/>
        <w:rPr>
          <w:rFonts w:hint="default" w:ascii="Times New Roman" w:hAnsi="Times New Roman" w:eastAsia="楷体" w:cs="Times New Roman"/>
          <w:b w:val="0"/>
          <w:bCs w:val="0"/>
        </w:rPr>
      </w:pPr>
      <w:bookmarkStart w:id="93" w:name="_Toc31650"/>
      <w:bookmarkStart w:id="94" w:name="_Toc13273"/>
      <w:bookmarkStart w:id="95" w:name="_Toc27328"/>
      <w:bookmarkStart w:id="96" w:name="_Toc200463866"/>
      <w:bookmarkStart w:id="97" w:name="_Toc10566"/>
      <w:bookmarkStart w:id="98" w:name="_Toc419126929"/>
      <w:bookmarkStart w:id="99" w:name="_Toc217446103"/>
      <w:r>
        <w:rPr>
          <w:rFonts w:hint="default" w:ascii="Times New Roman" w:hAnsi="Times New Roman" w:eastAsia="楷体" w:cs="Times New Roman"/>
          <w:b w:val="0"/>
        </w:rPr>
        <w:t>4.2评选细则及标准（综合评分法）</w:t>
      </w:r>
      <w:bookmarkEnd w:id="93"/>
      <w:bookmarkEnd w:id="94"/>
      <w:bookmarkEnd w:id="95"/>
      <w:bookmarkEnd w:id="96"/>
      <w:bookmarkEnd w:id="97"/>
      <w:bookmarkEnd w:id="98"/>
      <w:bookmarkEnd w:id="99"/>
    </w:p>
    <w:p>
      <w:pPr>
        <w:spacing w:line="62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（1）本次综合评分的主要因素是：报价、业绩、企业综合实力、服务方案及售后服务承诺等。</w:t>
      </w:r>
    </w:p>
    <w:p>
      <w:pPr>
        <w:spacing w:line="62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（2）谈判小组成员应依据谈判文件规定的评分标准和方法独立对其他因素进行比较打分。</w:t>
      </w:r>
    </w:p>
    <w:p>
      <w:pPr>
        <w:pStyle w:val="9"/>
        <w:tabs>
          <w:tab w:val="left" w:pos="600"/>
        </w:tabs>
        <w:spacing w:line="620" w:lineRule="atLeas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（3）在谈判文件初审过程中，</w:t>
      </w:r>
      <w:bookmarkStart w:id="100" w:name="_Hlk200534955"/>
      <w:r>
        <w:rPr>
          <w:rFonts w:hint="default" w:ascii="Times New Roman" w:hAnsi="Times New Roman" w:cs="Times New Roman"/>
          <w:sz w:val="32"/>
          <w:szCs w:val="32"/>
        </w:rPr>
        <w:t>如果出现谈判小组成员意见不一致的情况，按照少数服从多数的原则确定</w:t>
      </w:r>
      <w:bookmarkEnd w:id="100"/>
      <w:r>
        <w:rPr>
          <w:rFonts w:hint="default" w:ascii="Times New Roman" w:hAnsi="Times New Roman" w:cs="Times New Roman"/>
          <w:sz w:val="32"/>
          <w:szCs w:val="32"/>
        </w:rPr>
        <w:t>。</w:t>
      </w:r>
    </w:p>
    <w:p>
      <w:pPr>
        <w:pStyle w:val="9"/>
        <w:tabs>
          <w:tab w:val="left" w:pos="600"/>
        </w:tabs>
        <w:spacing w:line="620" w:lineRule="atLeas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（4）谈判小组根据评分表得分高低，选出1-3家供应商。</w:t>
      </w:r>
    </w:p>
    <w:p>
      <w:pPr>
        <w:pStyle w:val="9"/>
        <w:tabs>
          <w:tab w:val="left" w:pos="600"/>
        </w:tabs>
        <w:spacing w:line="620" w:lineRule="atLeas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（5）综合评分明细表（总分100分）</w:t>
      </w:r>
    </w:p>
    <w:tbl>
      <w:tblPr>
        <w:tblStyle w:val="16"/>
        <w:tblW w:w="8957" w:type="dxa"/>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0"/>
        <w:gridCol w:w="835"/>
        <w:gridCol w:w="948"/>
        <w:gridCol w:w="5087"/>
        <w:gridCol w:w="15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bookmarkStart w:id="101" w:name="_Toc13033"/>
            <w:bookmarkStart w:id="102" w:name="_Toc23246"/>
            <w:bookmarkStart w:id="103" w:name="_Toc21556"/>
            <w:bookmarkStart w:id="104" w:name="_Toc27313"/>
            <w:r>
              <w:rPr>
                <w:rFonts w:hint="eastAsia" w:ascii="宋体" w:hAnsi="宋体" w:eastAsia="宋体" w:cs="宋体"/>
                <w:b/>
                <w:bCs/>
                <w:i w:val="0"/>
                <w:iCs w:val="0"/>
                <w:color w:val="000000"/>
                <w:kern w:val="0"/>
                <w:sz w:val="22"/>
                <w:szCs w:val="22"/>
                <w:u w:val="none"/>
                <w:lang w:val="en-US" w:eastAsia="zh-CN" w:bidi="ar"/>
              </w:rPr>
              <w:t>序号</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评标内容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评标分值</w:t>
            </w: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所有报价的平均价为基准价，基准价及以下得满分，在基准价基础上每增加10%扣1分。</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4"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商务评审</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三方中介机构内控情况（10分）。有完善的尽调标准或尽职调查方案且可以提供的得5分，有健全的工作底稿标准且可以提供的得3分，有严格的质量审核体系的得2分。</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5"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团队综合实力（10分）。一是团队近5年为省级及以上金融机构、国有企业，每有1个股权投资、并购或IPO专项尽调服务项目的得1分，最高不超过5分。二是已完成的专项尽调项目与本次拟尽调服务行业匹配的，每有1个得1分，最高不超过5分。</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5"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团队负责人综合实力（10分）。一是从业10年及以上得5分，每减少1年扣1分（5分）。二是有5个及以上同行业项目专项尽调服务经验的得3分，每减少1个扣1分（3分）。三是近5年获得过市级及以上的专业相关奖项，每1项得1分，最高得2分（2分）。</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5"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团队现场负责人综合实力（10分）。一是从业10年及以上得5分，每减少1年扣1分（5分）。二是有5个及以上同行业项目专项尽调服务经验的得3分，每减少1个扣1分（3分）。三是近5年获得过市级及以上的专业相关奖项，每1项得1分，最高得2分（2分）。</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IPO辅导经验（10分）。IPO辅导团队现场负责人有IPO辅导经历的，得3分；有IPO辅导成功经验的，再得2分；服务团队其他成员有IPO辅导经历，每人得2分；有IPO辅导成功经验的，每人再得1分。</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1"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服务响应</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服务方案（10分）。根据服务方案的服务内容健全、服务方式适当、服务标准明确、现场工作量等进行评分，可将机构或团队的尽调标准作为服务方案附件。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服务合同应答（10分）。完全能履行制式协议得10分，每偏离1项酌情减1-2分。在制式协议外增加协议条款的，酌情考虑是否减分。</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其他服务应答（5分）。其他服务应答表中，完全响应得5分，每偏离1项减1分。</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r>
    </w:tbl>
    <w:p>
      <w:pPr>
        <w:jc w:val="center"/>
        <w:rPr>
          <w:rFonts w:hint="default" w:ascii="Times New Roman" w:hAnsi="Times New Roman" w:eastAsia="楷体" w:cs="Times New Roman"/>
          <w:bCs/>
          <w:sz w:val="32"/>
          <w:szCs w:val="32"/>
        </w:rPr>
      </w:pPr>
    </w:p>
    <w:p>
      <w:pPr>
        <w:jc w:val="center"/>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rPr>
        <w:t>五、谈判小组工作人员在采购活动中承担的义务</w:t>
      </w:r>
      <w:bookmarkEnd w:id="101"/>
      <w:bookmarkEnd w:id="102"/>
      <w:bookmarkEnd w:id="103"/>
      <w:bookmarkEnd w:id="104"/>
    </w:p>
    <w:p>
      <w:pPr>
        <w:spacing w:line="62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 遵纪守法，客观、公正、廉洁地履行职责。</w:t>
      </w:r>
    </w:p>
    <w:p>
      <w:pPr>
        <w:spacing w:line="62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5.2 按照谈判文件的规定要求对潜在供应商的资格条件和供应商提供的报价、服务等方面严格进行评判，提供科学合理、公平公正的评审意见，参与起草评审报告，并予签字确认。</w:t>
      </w:r>
    </w:p>
    <w:p>
      <w:pPr>
        <w:spacing w:line="62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5.3 保守秘密。不得透露谈判文件咨询情况，不得泄漏潜在供应商的谈判文件及知悉的商业秘密，不得向供应商透露评审情况。</w:t>
      </w:r>
    </w:p>
    <w:p>
      <w:pPr>
        <w:spacing w:line="62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5.4 发现供应商在采购活动中有不正当竞争或恶意串通等违规行为，及时向采购谈判工作的组织者报告并加以制止。发现采购人及其工作人员在采购活动中有干预评审、发表倾向性和歧视性言论、受贿或者接受供应商的其他好处及其他违法违规行为，及时向组织者报告。</w:t>
      </w:r>
    </w:p>
    <w:p>
      <w:pPr>
        <w:spacing w:line="62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5.5 解答有关方面对采购谈判工作中有关问题的询问，配合采购人答复供应商质疑。</w:t>
      </w:r>
    </w:p>
    <w:p>
      <w:pPr>
        <w:spacing w:line="62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5.6 谈判过程中关闭通讯设备，不得与外界联系。因发生不可预见情况，确实需要与外界联系的，应当有在场工作人员陪同。</w:t>
      </w:r>
    </w:p>
    <w:p>
      <w:pPr>
        <w:spacing w:line="620"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5.7 谈判过程中，不得发表影响评审公正的倾向性、歧视性言论；不得征询或者接受比选人的倾向性意见；不得以任何明示或暗示的方式要求参加该项目的供应商以澄清、说明或补正为借口，表达与其原谈判文件原意不同的新意见；不得以谈判文件没有规定的方法和标准作为评审的依据；不得违反规定的谈判方式评分和撰写评审意见；不得拒绝对自己的评审意见签字确认。</w:t>
      </w:r>
      <w:bookmarkStart w:id="105" w:name="_Toc419126932"/>
      <w:bookmarkStart w:id="106" w:name="_Toc5568"/>
      <w:bookmarkStart w:id="107" w:name="_Toc14185"/>
      <w:bookmarkStart w:id="108" w:name="_Toc353"/>
      <w:bookmarkStart w:id="109" w:name="_Toc12267"/>
    </w:p>
    <w:bookmarkEnd w:id="105"/>
    <w:bookmarkEnd w:id="106"/>
    <w:bookmarkEnd w:id="107"/>
    <w:bookmarkEnd w:id="108"/>
    <w:bookmarkEnd w:id="109"/>
    <w:p>
      <w:pPr>
        <w:spacing w:line="620" w:lineRule="atLeast"/>
        <w:ind w:firstLine="640" w:firstLineChars="200"/>
        <w:rPr>
          <w:rFonts w:hint="default" w:ascii="Times New Roman" w:hAnsi="Times New Roman" w:eastAsia="仿宋_GB2312" w:cs="Times New Roman"/>
          <w:sz w:val="32"/>
          <w:szCs w:val="32"/>
        </w:rPr>
        <w:sectPr>
          <w:footerReference r:id="rId6" w:type="default"/>
          <w:pgSz w:w="11906" w:h="16838"/>
          <w:pgMar w:top="2098" w:right="1474" w:bottom="1984" w:left="1587" w:header="851" w:footer="992" w:gutter="0"/>
          <w:cols w:space="720" w:num="1"/>
          <w:docGrid w:type="lines" w:linePitch="312" w:charSpace="0"/>
        </w:sectPr>
      </w:pPr>
      <w:r>
        <w:rPr>
          <w:rFonts w:hint="default" w:ascii="Times New Roman" w:hAnsi="Times New Roman" w:eastAsia="仿宋_GB2312" w:cs="Times New Roman"/>
          <w:sz w:val="32"/>
          <w:szCs w:val="32"/>
        </w:rPr>
        <w:t>5.8 有关部门制定的其他评审工作纪律。</w:t>
      </w:r>
    </w:p>
    <w:bookmarkEnd w:id="58"/>
    <w:p>
      <w:pPr>
        <w:pStyle w:val="5"/>
        <w:rPr>
          <w:rFonts w:hint="default" w:ascii="Times New Roman" w:hAnsi="Times New Roman" w:cs="Times New Roman"/>
        </w:rPr>
      </w:pPr>
      <w:bookmarkStart w:id="110" w:name="_Toc121998389"/>
      <w:bookmarkEnd w:id="110"/>
      <w:bookmarkStart w:id="111" w:name="_Toc200463867"/>
      <w:bookmarkEnd w:id="111"/>
      <w:bookmarkStart w:id="112" w:name="_Toc469902381"/>
      <w:bookmarkStart w:id="113" w:name="_Toc21664"/>
      <w:bookmarkStart w:id="114" w:name="_Toc29847"/>
      <w:bookmarkStart w:id="115" w:name="_Toc200463868"/>
      <w:bookmarkStart w:id="116" w:name="_Toc200462320"/>
      <w:bookmarkStart w:id="117" w:name="_Toc24253"/>
      <w:bookmarkStart w:id="118" w:name="_Toc85187071"/>
      <w:bookmarkStart w:id="119" w:name="_Toc2242"/>
      <w:bookmarkStart w:id="120" w:name="_Toc17214"/>
      <w:bookmarkStart w:id="121" w:name="_Toc2926"/>
      <w:bookmarkStart w:id="122" w:name="_Toc1914"/>
      <w:r>
        <w:rPr>
          <w:rFonts w:hint="default" w:ascii="Times New Roman" w:hAnsi="Times New Roman" w:cs="Times New Roman"/>
        </w:rPr>
        <w:t>竞争性谈判申请文件格式</w:t>
      </w:r>
      <w:bookmarkEnd w:id="112"/>
      <w:bookmarkEnd w:id="113"/>
      <w:bookmarkEnd w:id="114"/>
      <w:bookmarkEnd w:id="115"/>
      <w:bookmarkEnd w:id="116"/>
      <w:bookmarkEnd w:id="117"/>
      <w:bookmarkEnd w:id="118"/>
      <w:bookmarkEnd w:id="119"/>
      <w:bookmarkEnd w:id="120"/>
      <w:bookmarkEnd w:id="121"/>
      <w:bookmarkEnd w:id="122"/>
    </w:p>
    <w:p>
      <w:pPr>
        <w:adjustRightInd w:val="0"/>
        <w:snapToGrid w:val="0"/>
        <w:spacing w:line="576" w:lineRule="exact"/>
        <w:ind w:firstLine="640" w:firstLineChars="200"/>
        <w:jc w:val="left"/>
        <w:rPr>
          <w:rFonts w:hint="default" w:ascii="Times New Roman" w:hAnsi="Times New Roman" w:eastAsia="方正小标宋简体" w:cs="Times New Roman"/>
          <w:bCs/>
          <w:sz w:val="32"/>
          <w:szCs w:val="32"/>
        </w:rPr>
      </w:pPr>
      <w:r>
        <w:rPr>
          <w:rFonts w:hint="default" w:ascii="Times New Roman" w:hAnsi="Times New Roman" w:eastAsia="方正小标宋简体" w:cs="Times New Roman"/>
          <w:bCs/>
          <w:sz w:val="32"/>
          <w:szCs w:val="32"/>
        </w:rPr>
        <w:t xml:space="preserve">项目编号：                     </w:t>
      </w:r>
      <w:bookmarkStart w:id="123" w:name="_Hlk103672782"/>
      <w:r>
        <w:rPr>
          <w:rFonts w:hint="default" w:ascii="Times New Roman" w:hAnsi="Times New Roman" w:eastAsia="方正小标宋简体" w:cs="Times New Roman"/>
          <w:bCs/>
          <w:sz w:val="32"/>
          <w:szCs w:val="32"/>
        </w:rPr>
        <w:t xml:space="preserve"> </w:t>
      </w:r>
      <w:bookmarkEnd w:id="123"/>
    </w:p>
    <w:p>
      <w:pPr>
        <w:pStyle w:val="2"/>
        <w:adjustRightInd w:val="0"/>
        <w:snapToGrid w:val="0"/>
        <w:spacing w:line="576" w:lineRule="exact"/>
        <w:ind w:firstLine="640" w:firstLineChars="200"/>
        <w:rPr>
          <w:rFonts w:hint="default" w:ascii="Times New Roman" w:hAnsi="Times New Roman" w:eastAsia="方正小标宋简体" w:cs="Times New Roman"/>
          <w:bCs/>
          <w:sz w:val="32"/>
          <w:szCs w:val="32"/>
        </w:rPr>
      </w:pPr>
    </w:p>
    <w:p>
      <w:pPr>
        <w:adjustRightInd w:val="0"/>
        <w:snapToGrid w:val="0"/>
        <w:spacing w:line="576" w:lineRule="exact"/>
        <w:jc w:val="center"/>
        <w:rPr>
          <w:rFonts w:hint="default" w:ascii="Times New Roman" w:hAnsi="Times New Roman" w:eastAsia="方正小标宋简体" w:cs="Times New Roman"/>
          <w:bCs/>
          <w:sz w:val="44"/>
          <w:szCs w:val="44"/>
        </w:rPr>
      </w:pPr>
      <w:r>
        <w:rPr>
          <w:rFonts w:hint="eastAsia" w:ascii="Times New Roman" w:hAnsi="Times New Roman" w:eastAsia="方正小标宋简体" w:cs="Times New Roman"/>
          <w:w w:val="99"/>
          <w:kern w:val="0"/>
          <w:sz w:val="44"/>
          <w:szCs w:val="44"/>
          <w:lang w:eastAsia="zh-CN"/>
        </w:rPr>
        <w:t>眉山琏升</w:t>
      </w:r>
      <w:r>
        <w:rPr>
          <w:rFonts w:hint="default" w:ascii="Times New Roman" w:hAnsi="Times New Roman" w:eastAsia="方正小标宋简体" w:cs="Times New Roman"/>
          <w:w w:val="99"/>
          <w:kern w:val="0"/>
          <w:sz w:val="44"/>
          <w:szCs w:val="44"/>
        </w:rPr>
        <w:t>项目</w:t>
      </w:r>
      <w:r>
        <w:rPr>
          <w:rFonts w:hint="default" w:ascii="Times New Roman" w:hAnsi="Times New Roman" w:eastAsia="方正小标宋简体" w:cs="Times New Roman"/>
          <w:bCs/>
          <w:sz w:val="44"/>
          <w:szCs w:val="44"/>
        </w:rPr>
        <w:t>专项法律服务机构</w:t>
      </w:r>
    </w:p>
    <w:p>
      <w:pPr>
        <w:adjustRightInd w:val="0"/>
        <w:snapToGrid w:val="0"/>
        <w:spacing w:line="576" w:lineRule="exact"/>
        <w:ind w:firstLine="880" w:firstLineChars="200"/>
        <w:rPr>
          <w:rFonts w:hint="default" w:ascii="Times New Roman" w:hAnsi="Times New Roman" w:eastAsia="方正小标宋简体" w:cs="Times New Roman"/>
          <w:bCs/>
          <w:sz w:val="44"/>
          <w:szCs w:val="44"/>
        </w:rPr>
      </w:pPr>
    </w:p>
    <w:p>
      <w:pPr>
        <w:adjustRightInd w:val="0"/>
        <w:snapToGrid w:val="0"/>
        <w:spacing w:line="240" w:lineRule="auto"/>
        <w:ind w:firstLine="880" w:firstLineChars="200"/>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竞</w:t>
      </w:r>
    </w:p>
    <w:p>
      <w:pPr>
        <w:adjustRightInd w:val="0"/>
        <w:snapToGrid w:val="0"/>
        <w:spacing w:line="240" w:lineRule="auto"/>
        <w:ind w:firstLine="880" w:firstLineChars="200"/>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争</w:t>
      </w:r>
    </w:p>
    <w:p>
      <w:pPr>
        <w:adjustRightInd w:val="0"/>
        <w:snapToGrid w:val="0"/>
        <w:spacing w:line="240" w:lineRule="auto"/>
        <w:ind w:firstLine="880" w:firstLineChars="200"/>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性</w:t>
      </w:r>
    </w:p>
    <w:p>
      <w:pPr>
        <w:adjustRightInd w:val="0"/>
        <w:snapToGrid w:val="0"/>
        <w:spacing w:line="240" w:lineRule="auto"/>
        <w:ind w:firstLine="880" w:firstLineChars="200"/>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谈</w:t>
      </w:r>
    </w:p>
    <w:p>
      <w:pPr>
        <w:pStyle w:val="2"/>
        <w:spacing w:after="0" w:line="240" w:lineRule="auto"/>
        <w:ind w:firstLine="4400" w:firstLineChars="1000"/>
        <w:rPr>
          <w:rFonts w:hint="default" w:ascii="Times New Roman" w:hAnsi="Times New Roman" w:cs="Times New Roman"/>
        </w:rPr>
      </w:pPr>
      <w:r>
        <w:rPr>
          <w:rFonts w:hint="default" w:ascii="Times New Roman" w:hAnsi="Times New Roman" w:eastAsia="方正小标宋简体" w:cs="Times New Roman"/>
          <w:bCs/>
          <w:sz w:val="44"/>
          <w:szCs w:val="44"/>
        </w:rPr>
        <w:t>判</w:t>
      </w:r>
    </w:p>
    <w:p>
      <w:pPr>
        <w:pStyle w:val="2"/>
        <w:spacing w:after="0" w:line="240" w:lineRule="auto"/>
        <w:ind w:firstLine="4400" w:firstLineChars="1000"/>
        <w:rPr>
          <w:rFonts w:hint="default" w:ascii="Times New Roman" w:hAnsi="Times New Roman" w:cs="Times New Roman"/>
        </w:rPr>
      </w:pPr>
      <w:r>
        <w:rPr>
          <w:rFonts w:hint="default" w:ascii="Times New Roman" w:hAnsi="Times New Roman" w:eastAsia="方正小标宋简体" w:cs="Times New Roman"/>
          <w:bCs/>
          <w:sz w:val="44"/>
          <w:szCs w:val="44"/>
        </w:rPr>
        <w:t>文</w:t>
      </w:r>
    </w:p>
    <w:p>
      <w:pPr>
        <w:adjustRightInd w:val="0"/>
        <w:snapToGrid w:val="0"/>
        <w:spacing w:line="240" w:lineRule="auto"/>
        <w:ind w:firstLine="880" w:firstLineChars="200"/>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件</w:t>
      </w:r>
    </w:p>
    <w:p>
      <w:pPr>
        <w:adjustRightInd w:val="0"/>
        <w:snapToGrid w:val="0"/>
        <w:spacing w:line="576" w:lineRule="exact"/>
        <w:ind w:firstLine="640" w:firstLineChars="200"/>
        <w:rPr>
          <w:rFonts w:hint="default" w:ascii="Times New Roman" w:hAnsi="Times New Roman" w:eastAsia="方正小标宋简体" w:cs="Times New Roman"/>
          <w:bCs/>
          <w:sz w:val="32"/>
          <w:szCs w:val="32"/>
        </w:rPr>
      </w:pPr>
    </w:p>
    <w:p>
      <w:pPr>
        <w:adjustRightInd w:val="0"/>
        <w:snapToGrid w:val="0"/>
        <w:spacing w:line="576" w:lineRule="exact"/>
        <w:ind w:firstLine="640" w:firstLineChars="200"/>
        <w:rPr>
          <w:rFonts w:hint="default" w:ascii="Times New Roman" w:hAnsi="Times New Roman" w:eastAsia="方正小标宋简体" w:cs="Times New Roman"/>
          <w:bCs/>
          <w:sz w:val="32"/>
          <w:szCs w:val="32"/>
          <w:u w:val="single"/>
        </w:rPr>
      </w:pPr>
      <w:r>
        <w:rPr>
          <w:rFonts w:hint="default" w:ascii="Times New Roman" w:hAnsi="Times New Roman" w:eastAsia="方正小标宋简体" w:cs="Times New Roman"/>
          <w:bCs/>
          <w:sz w:val="32"/>
          <w:szCs w:val="32"/>
        </w:rPr>
        <w:t>竞争性谈判申请人：</w:t>
      </w:r>
      <w:r>
        <w:rPr>
          <w:rFonts w:hint="default" w:ascii="Times New Roman" w:hAnsi="Times New Roman" w:eastAsia="方正小标宋简体" w:cs="Times New Roman"/>
          <w:bCs/>
          <w:sz w:val="32"/>
          <w:szCs w:val="32"/>
          <w:u w:val="single"/>
        </w:rPr>
        <w:t xml:space="preserve">                   </w:t>
      </w:r>
      <w:r>
        <w:rPr>
          <w:rFonts w:hint="default" w:ascii="Times New Roman" w:hAnsi="Times New Roman" w:eastAsia="方正小标宋简体" w:cs="Times New Roman"/>
          <w:bCs/>
          <w:sz w:val="32"/>
          <w:szCs w:val="32"/>
        </w:rPr>
        <w:t>（盖单位章）</w:t>
      </w:r>
    </w:p>
    <w:p>
      <w:pPr>
        <w:adjustRightInd w:val="0"/>
        <w:snapToGrid w:val="0"/>
        <w:spacing w:line="576" w:lineRule="exact"/>
        <w:ind w:firstLine="640" w:firstLineChars="200"/>
        <w:rPr>
          <w:rFonts w:hint="default" w:ascii="Times New Roman" w:hAnsi="Times New Roman" w:eastAsia="方正小标宋简体" w:cs="Times New Roman"/>
          <w:bCs/>
          <w:sz w:val="32"/>
          <w:szCs w:val="32"/>
        </w:rPr>
      </w:pPr>
      <w:r>
        <w:rPr>
          <w:rFonts w:hint="default" w:ascii="Times New Roman" w:hAnsi="Times New Roman" w:eastAsia="方正小标宋简体" w:cs="Times New Roman"/>
          <w:bCs/>
          <w:sz w:val="32"/>
          <w:szCs w:val="32"/>
        </w:rPr>
        <w:t>法定代表人或其授权委托代理人：</w:t>
      </w:r>
      <w:r>
        <w:rPr>
          <w:rFonts w:hint="default" w:ascii="Times New Roman" w:hAnsi="Times New Roman" w:eastAsia="方正小标宋简体" w:cs="Times New Roman"/>
          <w:bCs/>
          <w:sz w:val="32"/>
          <w:szCs w:val="32"/>
          <w:u w:val="single"/>
        </w:rPr>
        <w:t xml:space="preserve">           </w:t>
      </w:r>
      <w:r>
        <w:rPr>
          <w:rFonts w:hint="default" w:ascii="Times New Roman" w:hAnsi="Times New Roman" w:eastAsia="方正小标宋简体" w:cs="Times New Roman"/>
          <w:bCs/>
          <w:sz w:val="32"/>
          <w:szCs w:val="32"/>
        </w:rPr>
        <w:t>（签字）</w:t>
      </w:r>
    </w:p>
    <w:p>
      <w:pPr>
        <w:adjustRightInd w:val="0"/>
        <w:snapToGrid w:val="0"/>
        <w:spacing w:line="576" w:lineRule="exact"/>
        <w:ind w:firstLine="640" w:firstLineChars="200"/>
        <w:jc w:val="center"/>
        <w:rPr>
          <w:rFonts w:hint="default" w:ascii="Times New Roman" w:hAnsi="Times New Roman" w:eastAsia="方正小标宋简体" w:cs="Times New Roman"/>
          <w:bCs/>
          <w:sz w:val="32"/>
          <w:szCs w:val="32"/>
        </w:rPr>
      </w:pPr>
    </w:p>
    <w:p>
      <w:pPr>
        <w:adjustRightInd w:val="0"/>
        <w:snapToGrid w:val="0"/>
        <w:spacing w:line="576" w:lineRule="exact"/>
        <w:ind w:firstLine="640" w:firstLineChars="200"/>
        <w:jc w:val="center"/>
        <w:rPr>
          <w:rFonts w:hint="default" w:ascii="Times New Roman" w:hAnsi="Times New Roman" w:eastAsia="方正小标宋简体" w:cs="Times New Roman"/>
          <w:bCs/>
          <w:sz w:val="32"/>
          <w:szCs w:val="32"/>
        </w:rPr>
      </w:pPr>
      <w:r>
        <w:rPr>
          <w:rFonts w:hint="default" w:ascii="Times New Roman" w:hAnsi="Times New Roman" w:eastAsia="方正小标宋简体" w:cs="Times New Roman"/>
          <w:bCs/>
          <w:sz w:val="32"/>
          <w:szCs w:val="32"/>
        </w:rPr>
        <w:t>日期：</w:t>
      </w:r>
      <w:r>
        <w:rPr>
          <w:rFonts w:hint="default" w:ascii="Times New Roman" w:hAnsi="Times New Roman" w:eastAsia="方正小标宋简体" w:cs="Times New Roman"/>
          <w:bCs/>
          <w:sz w:val="32"/>
          <w:szCs w:val="32"/>
          <w:u w:val="single"/>
        </w:rPr>
        <w:t xml:space="preserve">      </w:t>
      </w:r>
      <w:r>
        <w:rPr>
          <w:rFonts w:hint="default" w:ascii="Times New Roman" w:hAnsi="Times New Roman" w:eastAsia="方正小标宋简体" w:cs="Times New Roman"/>
          <w:bCs/>
          <w:sz w:val="32"/>
          <w:szCs w:val="32"/>
        </w:rPr>
        <w:t>年</w:t>
      </w:r>
      <w:r>
        <w:rPr>
          <w:rFonts w:hint="default" w:ascii="Times New Roman" w:hAnsi="Times New Roman" w:eastAsia="方正小标宋简体" w:cs="Times New Roman"/>
          <w:bCs/>
          <w:sz w:val="32"/>
          <w:szCs w:val="32"/>
          <w:u w:val="single"/>
        </w:rPr>
        <w:t xml:space="preserve">      </w:t>
      </w:r>
      <w:r>
        <w:rPr>
          <w:rFonts w:hint="default" w:ascii="Times New Roman" w:hAnsi="Times New Roman" w:eastAsia="方正小标宋简体" w:cs="Times New Roman"/>
          <w:bCs/>
          <w:sz w:val="32"/>
          <w:szCs w:val="32"/>
        </w:rPr>
        <w:t>月</w:t>
      </w:r>
      <w:r>
        <w:rPr>
          <w:rFonts w:hint="default" w:ascii="Times New Roman" w:hAnsi="Times New Roman" w:eastAsia="方正小标宋简体" w:cs="Times New Roman"/>
          <w:bCs/>
          <w:sz w:val="32"/>
          <w:szCs w:val="32"/>
          <w:u w:val="single"/>
        </w:rPr>
        <w:t xml:space="preserve">      </w:t>
      </w:r>
      <w:r>
        <w:rPr>
          <w:rFonts w:hint="default" w:ascii="Times New Roman" w:hAnsi="Times New Roman" w:eastAsia="方正小标宋简体" w:cs="Times New Roman"/>
          <w:bCs/>
          <w:sz w:val="32"/>
          <w:szCs w:val="32"/>
        </w:rPr>
        <w:t>日</w:t>
      </w:r>
    </w:p>
    <w:p>
      <w:pPr>
        <w:pStyle w:val="2"/>
        <w:ind w:firstLine="640"/>
        <w:rPr>
          <w:rFonts w:hint="default" w:ascii="Times New Roman" w:hAnsi="Times New Roman" w:eastAsia="仿宋_GB2312" w:cs="Times New Roman"/>
          <w:bCs/>
          <w:sz w:val="32"/>
          <w:szCs w:val="32"/>
        </w:rPr>
      </w:pPr>
    </w:p>
    <w:p>
      <w:pPr>
        <w:ind w:firstLine="640"/>
        <w:rPr>
          <w:rFonts w:hint="default" w:ascii="Times New Roman" w:hAnsi="Times New Roman" w:cs="Times New Roman"/>
        </w:rPr>
        <w:sectPr>
          <w:footerReference r:id="rId7" w:type="default"/>
          <w:pgSz w:w="11906" w:h="16838"/>
          <w:pgMar w:top="1440" w:right="1800" w:bottom="1440" w:left="1800" w:header="851" w:footer="992" w:gutter="0"/>
          <w:pgNumType w:fmt="numberInDash"/>
          <w:cols w:space="720" w:num="1"/>
          <w:docGrid w:type="lines" w:linePitch="312" w:charSpace="0"/>
        </w:sectPr>
      </w:pPr>
    </w:p>
    <w:p>
      <w:pPr>
        <w:widowControl/>
        <w:adjustRightInd w:val="0"/>
        <w:snapToGrid w:val="0"/>
        <w:spacing w:line="576" w:lineRule="exact"/>
        <w:jc w:val="center"/>
        <w:rPr>
          <w:rFonts w:hint="default" w:ascii="Times New Roman" w:hAnsi="Times New Roman" w:eastAsia="黑体" w:cs="Times New Roman"/>
          <w:bCs/>
          <w:kern w:val="0"/>
          <w:sz w:val="32"/>
          <w:szCs w:val="32"/>
        </w:rPr>
      </w:pPr>
      <w:bookmarkStart w:id="124" w:name="_Toc9282"/>
      <w:bookmarkStart w:id="125" w:name="_Toc16721"/>
      <w:bookmarkStart w:id="126" w:name="_Toc24424"/>
      <w:bookmarkStart w:id="127" w:name="_Toc85187073"/>
      <w:bookmarkStart w:id="128" w:name="_Toc19493"/>
      <w:r>
        <w:rPr>
          <w:rFonts w:hint="default" w:ascii="Times New Roman" w:hAnsi="Times New Roman" w:eastAsia="黑体" w:cs="Times New Roman"/>
          <w:bCs/>
          <w:kern w:val="0"/>
          <w:sz w:val="32"/>
          <w:szCs w:val="32"/>
        </w:rPr>
        <w:t>一、</w:t>
      </w:r>
      <w:r>
        <w:rPr>
          <w:rFonts w:hint="default" w:ascii="Times New Roman" w:hAnsi="Times New Roman" w:eastAsia="黑体" w:cs="Times New Roman"/>
          <w:b/>
          <w:bCs/>
          <w:kern w:val="0"/>
          <w:sz w:val="32"/>
          <w:szCs w:val="32"/>
        </w:rPr>
        <w:t>竞争性谈判申请函</w:t>
      </w:r>
      <w:bookmarkEnd w:id="124"/>
      <w:bookmarkEnd w:id="125"/>
      <w:bookmarkEnd w:id="126"/>
      <w:bookmarkEnd w:id="127"/>
      <w:bookmarkEnd w:id="128"/>
    </w:p>
    <w:p>
      <w:pPr>
        <w:widowControl/>
        <w:adjustRightInd w:val="0"/>
        <w:snapToGrid w:val="0"/>
        <w:spacing w:line="576" w:lineRule="exact"/>
        <w:ind w:firstLine="640" w:firstLineChars="200"/>
        <w:jc w:val="center"/>
        <w:rPr>
          <w:rFonts w:hint="default" w:ascii="Times New Roman" w:hAnsi="Times New Roman" w:eastAsia="黑体" w:cs="Times New Roman"/>
          <w:bCs/>
          <w:kern w:val="0"/>
          <w:sz w:val="32"/>
          <w:szCs w:val="32"/>
        </w:rPr>
      </w:pPr>
    </w:p>
    <w:p>
      <w:pPr>
        <w:adjustRightInd w:val="0"/>
        <w:snapToGrid w:val="0"/>
        <w:spacing w:line="576" w:lineRule="exact"/>
        <w:rPr>
          <w:rFonts w:hint="default" w:ascii="Times New Roman" w:hAnsi="Times New Roman" w:eastAsia="仿宋_GB2312" w:cs="Times New Roman"/>
          <w:bCs/>
          <w:kern w:val="0"/>
          <w:sz w:val="32"/>
          <w:szCs w:val="32"/>
        </w:rPr>
      </w:pPr>
      <w:bookmarkStart w:id="129" w:name="OLE_LINK16"/>
      <w:r>
        <w:rPr>
          <w:rFonts w:hint="default" w:ascii="Times New Roman" w:hAnsi="Times New Roman" w:eastAsia="仿宋_GB2312" w:cs="Times New Roman"/>
          <w:bCs/>
          <w:kern w:val="0"/>
          <w:sz w:val="32"/>
          <w:szCs w:val="32"/>
          <w:lang w:eastAsia="zh-CN"/>
        </w:rPr>
        <w:t>四川兴川重点项目股权投资基金管理有限公司</w:t>
      </w:r>
      <w:r>
        <w:rPr>
          <w:rFonts w:hint="default" w:ascii="Times New Roman" w:hAnsi="Times New Roman" w:eastAsia="仿宋_GB2312" w:cs="Times New Roman"/>
          <w:bCs/>
          <w:kern w:val="0"/>
          <w:sz w:val="32"/>
          <w:szCs w:val="32"/>
        </w:rPr>
        <w:t>：</w:t>
      </w:r>
    </w:p>
    <w:bookmarkEnd w:id="129"/>
    <w:p>
      <w:pPr>
        <w:autoSpaceDE w:val="0"/>
        <w:autoSpaceDN w:val="0"/>
        <w:adjustRightInd w:val="0"/>
        <w:snapToGrid w:val="0"/>
        <w:spacing w:line="576"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一、</w:t>
      </w:r>
      <w:r>
        <w:rPr>
          <w:rFonts w:hint="default" w:ascii="Times New Roman" w:hAnsi="Times New Roman" w:eastAsia="仿宋_GB2312" w:cs="Times New Roman"/>
          <w:bCs/>
          <w:sz w:val="32"/>
          <w:szCs w:val="32"/>
        </w:rPr>
        <w:t>我方全面研究了“</w:t>
      </w:r>
      <w:r>
        <w:rPr>
          <w:rFonts w:hint="default"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lang w:eastAsia="zh-CN"/>
        </w:rPr>
        <w:t>眉山琏升</w:t>
      </w:r>
      <w:r>
        <w:rPr>
          <w:rFonts w:hint="default" w:ascii="Times New Roman" w:hAnsi="Times New Roman" w:eastAsia="仿宋_GB2312" w:cs="Times New Roman"/>
          <w:bCs/>
          <w:sz w:val="32"/>
          <w:szCs w:val="32"/>
          <w:u w:val="single"/>
        </w:rPr>
        <w:t xml:space="preserve">项目专项法律服务机构 </w:t>
      </w:r>
      <w:r>
        <w:rPr>
          <w:rFonts w:hint="default" w:ascii="Times New Roman" w:hAnsi="Times New Roman" w:eastAsia="仿宋_GB2312" w:cs="Times New Roman"/>
          <w:bCs/>
          <w:sz w:val="32"/>
          <w:szCs w:val="32"/>
        </w:rPr>
        <w:t>”竞争性谈判文件，决定参加贵单位组织的本项目竞争性谈判。我方授权（姓名、职务）代表我方</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（谈判单位的名称）全权处理本项目竞争性谈判的有关事宜。。</w:t>
      </w:r>
    </w:p>
    <w:p>
      <w:pPr>
        <w:autoSpaceDE w:val="0"/>
        <w:autoSpaceDN w:val="0"/>
        <w:adjustRightInd w:val="0"/>
        <w:snapToGrid w:val="0"/>
        <w:spacing w:line="576"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二、</w:t>
      </w:r>
      <w:r>
        <w:rPr>
          <w:rFonts w:hint="default" w:ascii="Times New Roman" w:hAnsi="Times New Roman" w:eastAsia="仿宋_GB2312" w:cs="Times New Roman"/>
          <w:bCs/>
          <w:sz w:val="32"/>
          <w:szCs w:val="32"/>
        </w:rPr>
        <w:t>一旦我方中选，我方将严格履行合同规定的责任和义务，保证于合同签字生效后按采购人的要求保质保量完成本项目全部工作。</w:t>
      </w:r>
    </w:p>
    <w:p>
      <w:pPr>
        <w:autoSpaceDE w:val="0"/>
        <w:autoSpaceDN w:val="0"/>
        <w:adjustRightInd w:val="0"/>
        <w:snapToGrid w:val="0"/>
        <w:spacing w:line="576"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三、</w:t>
      </w:r>
      <w:r>
        <w:rPr>
          <w:rFonts w:hint="default" w:ascii="Times New Roman" w:hAnsi="Times New Roman" w:eastAsia="仿宋_GB2312" w:cs="Times New Roman"/>
          <w:bCs/>
          <w:sz w:val="32"/>
          <w:szCs w:val="32"/>
        </w:rPr>
        <w:t>我方为本项目提交的响应文件</w:t>
      </w:r>
      <w:r>
        <w:rPr>
          <w:rFonts w:hint="eastAsia" w:ascii="Times New Roman" w:hAnsi="Times New Roman" w:eastAsia="仿宋_GB2312" w:cs="Times New Roman"/>
          <w:bCs/>
          <w:sz w:val="32"/>
          <w:szCs w:val="32"/>
          <w:lang w:val="en-US" w:eastAsia="zh-CN"/>
        </w:rPr>
        <w:t>纸质件</w:t>
      </w:r>
      <w:r>
        <w:rPr>
          <w:rFonts w:hint="eastAsia" w:ascii="Times New Roman" w:hAnsi="Times New Roman" w:eastAsia="仿宋_GB2312" w:cs="Times New Roman"/>
          <w:bCs/>
          <w:sz w:val="32"/>
          <w:szCs w:val="32"/>
          <w:u w:val="single"/>
          <w:lang w:val="en-US" w:eastAsia="zh-CN"/>
        </w:rPr>
        <w:t>1</w:t>
      </w:r>
      <w:r>
        <w:rPr>
          <w:rFonts w:hint="eastAsia" w:ascii="Times New Roman" w:hAnsi="Times New Roman" w:eastAsia="仿宋_GB2312" w:cs="Times New Roman"/>
          <w:bCs/>
          <w:sz w:val="32"/>
          <w:szCs w:val="32"/>
          <w:lang w:val="en-US" w:eastAsia="zh-CN"/>
        </w:rPr>
        <w:t>份</w:t>
      </w:r>
      <w:r>
        <w:rPr>
          <w:rFonts w:hint="default" w:ascii="Times New Roman" w:hAnsi="Times New Roman" w:eastAsia="仿宋_GB2312" w:cs="Times New Roman"/>
          <w:bCs/>
          <w:sz w:val="32"/>
          <w:szCs w:val="32"/>
        </w:rPr>
        <w:t>，电子文档</w:t>
      </w:r>
      <w:r>
        <w:rPr>
          <w:rFonts w:hint="default" w:ascii="Times New Roman" w:hAnsi="Times New Roman" w:eastAsia="仿宋_GB2312" w:cs="Times New Roman"/>
          <w:bCs/>
          <w:sz w:val="32"/>
          <w:szCs w:val="32"/>
          <w:u w:val="single"/>
        </w:rPr>
        <w:t>1</w:t>
      </w:r>
      <w:r>
        <w:rPr>
          <w:rFonts w:hint="default" w:ascii="Times New Roman" w:hAnsi="Times New Roman" w:eastAsia="仿宋_GB2312" w:cs="Times New Roman"/>
          <w:bCs/>
          <w:sz w:val="32"/>
          <w:szCs w:val="32"/>
        </w:rPr>
        <w:t>份。</w:t>
      </w:r>
    </w:p>
    <w:p>
      <w:pPr>
        <w:spacing w:line="56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四、</w:t>
      </w:r>
      <w:r>
        <w:rPr>
          <w:rFonts w:hint="default" w:ascii="Times New Roman" w:hAnsi="Times New Roman" w:eastAsia="仿宋_GB2312" w:cs="Times New Roman"/>
          <w:bCs/>
          <w:sz w:val="32"/>
          <w:szCs w:val="32"/>
        </w:rPr>
        <w:t>我方愿意提供采购人可能另外要求的，与竞争性谈判有关的文件资料，并保证我方已提供和将要提供的文件资料是真实、准确的，无任何虚假和隐瞒情况。若谈判人发现我方提交的资料中有与事实不符或未按照要求提供资格证明材料的情况，有权拒绝我们的谈判资格。我方同意并由此承担相应的法律责任。</w:t>
      </w:r>
    </w:p>
    <w:p>
      <w:pPr>
        <w:autoSpaceDE w:val="0"/>
        <w:autoSpaceDN w:val="0"/>
        <w:adjustRightInd w:val="0"/>
        <w:snapToGrid w:val="0"/>
        <w:spacing w:line="576"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五、</w:t>
      </w:r>
      <w:r>
        <w:rPr>
          <w:rFonts w:hint="default" w:ascii="Times New Roman" w:hAnsi="Times New Roman" w:eastAsia="仿宋_GB2312" w:cs="Times New Roman"/>
          <w:bCs/>
          <w:sz w:val="32"/>
          <w:szCs w:val="32"/>
        </w:rPr>
        <w:t>我方知道并同意：如果接到中选通知书后未按采购人要求的时间签订正式合同或坚持提出附加条件，采购人有权选择其他响应人为中选人。</w:t>
      </w:r>
    </w:p>
    <w:p>
      <w:pPr>
        <w:autoSpaceDE w:val="0"/>
        <w:autoSpaceDN w:val="0"/>
        <w:adjustRightInd w:val="0"/>
        <w:snapToGrid w:val="0"/>
        <w:spacing w:line="576"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六、</w:t>
      </w:r>
      <w:r>
        <w:rPr>
          <w:rFonts w:hint="default" w:ascii="Times New Roman" w:hAnsi="Times New Roman" w:eastAsia="仿宋_GB2312" w:cs="Times New Roman"/>
          <w:bCs/>
          <w:sz w:val="32"/>
          <w:szCs w:val="32"/>
        </w:rPr>
        <w:t>我方知道并同意：采购人并无义务必须接受所收到的价格最低的或其他任何谈判文件。同时也理解，采购人不负担谈判申请人的任何参与竞谈费用。</w:t>
      </w:r>
    </w:p>
    <w:p>
      <w:pPr>
        <w:autoSpaceDE w:val="0"/>
        <w:autoSpaceDN w:val="0"/>
        <w:adjustRightInd w:val="0"/>
        <w:snapToGrid w:val="0"/>
        <w:spacing w:line="576"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七、</w:t>
      </w:r>
      <w:r>
        <w:rPr>
          <w:rFonts w:hint="default" w:ascii="Times New Roman" w:hAnsi="Times New Roman" w:eastAsia="仿宋_GB2312" w:cs="Times New Roman"/>
          <w:bCs/>
          <w:sz w:val="32"/>
          <w:szCs w:val="32"/>
        </w:rPr>
        <w:t>我方郑重承诺：按采购人要求做好后期服务。</w:t>
      </w:r>
    </w:p>
    <w:p>
      <w:pPr>
        <w:autoSpaceDE w:val="0"/>
        <w:autoSpaceDN w:val="0"/>
        <w:adjustRightInd w:val="0"/>
        <w:snapToGrid w:val="0"/>
        <w:spacing w:line="576"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八、</w:t>
      </w:r>
      <w:r>
        <w:rPr>
          <w:rFonts w:hint="default" w:ascii="Times New Roman" w:hAnsi="Times New Roman" w:eastAsia="仿宋_GB2312" w:cs="Times New Roman"/>
          <w:bCs/>
          <w:sz w:val="32"/>
          <w:szCs w:val="32"/>
        </w:rPr>
        <w:t>我方郑重承诺：截至报名之日，我公司（单位）经营状况良好，没有处于被有关行政部门禁止或限制开展业务的处罚期内和财产被接管、冻结、破产的状态。</w:t>
      </w:r>
    </w:p>
    <w:p>
      <w:pPr>
        <w:autoSpaceDE w:val="0"/>
        <w:autoSpaceDN w:val="0"/>
        <w:adjustRightInd w:val="0"/>
        <w:snapToGrid w:val="0"/>
        <w:spacing w:line="576"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九、</w:t>
      </w:r>
      <w:r>
        <w:rPr>
          <w:rFonts w:hint="default" w:ascii="Times New Roman" w:hAnsi="Times New Roman" w:eastAsia="仿宋_GB2312" w:cs="Times New Roman"/>
          <w:bCs/>
          <w:sz w:val="32"/>
          <w:szCs w:val="32"/>
        </w:rPr>
        <w:t>我方郑重承诺：截至报名之日，近三年未受到有关部门处理处罚且无不良行为记录。</w:t>
      </w:r>
    </w:p>
    <w:p>
      <w:pPr>
        <w:autoSpaceDE w:val="0"/>
        <w:autoSpaceDN w:val="0"/>
        <w:adjustRightInd w:val="0"/>
        <w:snapToGrid w:val="0"/>
        <w:spacing w:line="576"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十、</w:t>
      </w:r>
      <w:r>
        <w:rPr>
          <w:rFonts w:hint="default" w:ascii="Times New Roman" w:hAnsi="Times New Roman" w:eastAsia="仿宋_GB2312" w:cs="Times New Roman"/>
          <w:bCs/>
          <w:sz w:val="32"/>
          <w:szCs w:val="32"/>
        </w:rPr>
        <w:t>我方郑重承诺：若我公司中选，将坚持诚实守信、勤勉尽责，积极服务并保证工作质量。</w:t>
      </w:r>
    </w:p>
    <w:p>
      <w:pPr>
        <w:autoSpaceDE w:val="0"/>
        <w:autoSpaceDN w:val="0"/>
        <w:adjustRightInd w:val="0"/>
        <w:snapToGrid w:val="0"/>
        <w:spacing w:line="576"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十一、</w:t>
      </w:r>
      <w:r>
        <w:rPr>
          <w:rFonts w:hint="default" w:ascii="Times New Roman" w:hAnsi="Times New Roman" w:eastAsia="仿宋_GB2312" w:cs="Times New Roman"/>
          <w:bCs/>
          <w:sz w:val="32"/>
          <w:szCs w:val="32"/>
        </w:rPr>
        <w:t>我方郑重承诺：若我公司中选，承诺为本项目所撰写的尽调报告所有权归属该项目所有尽调费用承担方，未经该项目所有尽调费用承担方书面允许或者法律法规要求公开，不得将所撰写报告透露、泄露及公开给任何第三方以及提供给第三人使用，否则应承担相应的法律责任。</w:t>
      </w:r>
    </w:p>
    <w:p>
      <w:pPr>
        <w:adjustRightInd w:val="0"/>
        <w:snapToGrid w:val="0"/>
        <w:spacing w:line="576" w:lineRule="exact"/>
        <w:ind w:firstLine="640" w:firstLineChars="200"/>
        <w:rPr>
          <w:rFonts w:hint="default" w:ascii="Times New Roman" w:hAnsi="Times New Roman" w:eastAsia="仿宋_GB2312" w:cs="Times New Roman"/>
          <w:bCs/>
          <w:sz w:val="32"/>
          <w:szCs w:val="32"/>
        </w:rPr>
      </w:pPr>
    </w:p>
    <w:p>
      <w:pPr>
        <w:adjustRightInd w:val="0"/>
        <w:snapToGrid w:val="0"/>
        <w:spacing w:line="576"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竞争性谈判申请人名称：</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(盖章)</w:t>
      </w:r>
    </w:p>
    <w:p>
      <w:pPr>
        <w:adjustRightInd w:val="0"/>
        <w:snapToGrid w:val="0"/>
        <w:spacing w:line="576"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法定代表人或委托代理人：</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 xml:space="preserve"> (签字)   </w:t>
      </w:r>
    </w:p>
    <w:p>
      <w:pPr>
        <w:adjustRightInd w:val="0"/>
        <w:snapToGrid w:val="0"/>
        <w:spacing w:line="576"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通讯地址：</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 xml:space="preserve"> </w:t>
      </w:r>
    </w:p>
    <w:p>
      <w:pPr>
        <w:adjustRightInd w:val="0"/>
        <w:snapToGrid w:val="0"/>
        <w:spacing w:line="576"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邮政编码：</w:t>
      </w:r>
      <w:r>
        <w:rPr>
          <w:rFonts w:hint="default" w:ascii="Times New Roman" w:hAnsi="Times New Roman" w:eastAsia="仿宋_GB2312" w:cs="Times New Roman"/>
          <w:bCs/>
          <w:sz w:val="32"/>
          <w:szCs w:val="32"/>
          <w:u w:val="single"/>
        </w:rPr>
        <w:t xml:space="preserve">                              </w:t>
      </w:r>
    </w:p>
    <w:p>
      <w:pPr>
        <w:adjustRightInd w:val="0"/>
        <w:snapToGrid w:val="0"/>
        <w:spacing w:line="576"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联系电话：</w:t>
      </w:r>
      <w:r>
        <w:rPr>
          <w:rFonts w:hint="default" w:ascii="Times New Roman" w:hAnsi="Times New Roman" w:eastAsia="仿宋_GB2312" w:cs="Times New Roman"/>
          <w:bCs/>
          <w:sz w:val="32"/>
          <w:szCs w:val="32"/>
          <w:u w:val="single"/>
        </w:rPr>
        <w:t xml:space="preserve">                              </w:t>
      </w:r>
    </w:p>
    <w:p>
      <w:pPr>
        <w:adjustRightInd w:val="0"/>
        <w:snapToGrid w:val="0"/>
        <w:spacing w:line="576"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传    真：</w:t>
      </w:r>
      <w:r>
        <w:rPr>
          <w:rFonts w:hint="default" w:ascii="Times New Roman" w:hAnsi="Times New Roman" w:eastAsia="仿宋_GB2312" w:cs="Times New Roman"/>
          <w:bCs/>
          <w:sz w:val="32"/>
          <w:szCs w:val="32"/>
          <w:u w:val="single"/>
        </w:rPr>
        <w:t xml:space="preserve">                              </w:t>
      </w:r>
    </w:p>
    <w:p>
      <w:pPr>
        <w:widowControl/>
        <w:adjustRightInd w:val="0"/>
        <w:snapToGrid w:val="0"/>
        <w:spacing w:line="576"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日    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pStyle w:val="2"/>
        <w:ind w:firstLine="640"/>
        <w:rPr>
          <w:rFonts w:hint="default" w:ascii="Times New Roman" w:hAnsi="Times New Roman" w:cs="Times New Roman"/>
        </w:rPr>
      </w:pPr>
      <w:r>
        <w:rPr>
          <w:rFonts w:hint="default" w:ascii="Times New Roman" w:hAnsi="Times New Roman" w:cs="Times New Roman"/>
        </w:rPr>
        <w:br w:type="page"/>
      </w:r>
    </w:p>
    <w:p>
      <w:pPr>
        <w:widowControl/>
        <w:adjustRightInd w:val="0"/>
        <w:snapToGrid w:val="0"/>
        <w:spacing w:line="576" w:lineRule="exact"/>
        <w:jc w:val="center"/>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二、法定代表人身份证明书</w:t>
      </w:r>
    </w:p>
    <w:p>
      <w:pPr>
        <w:pStyle w:val="2"/>
        <w:ind w:firstLine="640"/>
        <w:rPr>
          <w:rFonts w:hint="default" w:ascii="Times New Roman" w:hAnsi="Times New Roman" w:eastAsia="仿宋_GB2312" w:cs="Times New Roman"/>
          <w:sz w:val="32"/>
          <w:szCs w:val="32"/>
        </w:rPr>
      </w:pPr>
    </w:p>
    <w:p>
      <w:pPr>
        <w:pStyle w:val="2"/>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竞争性谈判申请人：</w:t>
      </w:r>
    </w:p>
    <w:p>
      <w:pPr>
        <w:pStyle w:val="2"/>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单位性质：</w:t>
      </w:r>
    </w:p>
    <w:p>
      <w:pPr>
        <w:pStyle w:val="2"/>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    址：</w:t>
      </w:r>
    </w:p>
    <w:p>
      <w:pPr>
        <w:pStyle w:val="2"/>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成立时间：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w:t>
      </w:r>
    </w:p>
    <w:p>
      <w:pPr>
        <w:pStyle w:val="2"/>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经营期限： </w:t>
      </w:r>
    </w:p>
    <w:p>
      <w:pPr>
        <w:pStyle w:val="2"/>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姓名：</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性别：</w:t>
      </w:r>
    </w:p>
    <w:p>
      <w:pPr>
        <w:pStyle w:val="2"/>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职务：</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系</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的法定代表人</w:t>
      </w:r>
    </w:p>
    <w:p>
      <w:pPr>
        <w:pStyle w:val="2"/>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特此证明</w:t>
      </w:r>
    </w:p>
    <w:p>
      <w:pPr>
        <w:pStyle w:val="2"/>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附：法定代表人身份证明复印件</w:t>
      </w:r>
    </w:p>
    <w:p>
      <w:pPr>
        <w:pStyle w:val="2"/>
        <w:ind w:firstLine="640"/>
        <w:rPr>
          <w:rFonts w:hint="default" w:ascii="Times New Roman" w:hAnsi="Times New Roman" w:eastAsia="仿宋_GB2312" w:cs="Times New Roman"/>
          <w:sz w:val="32"/>
          <w:szCs w:val="32"/>
        </w:rPr>
      </w:pPr>
    </w:p>
    <w:p>
      <w:pPr>
        <w:pStyle w:val="2"/>
        <w:ind w:firstLine="640"/>
        <w:rPr>
          <w:rFonts w:hint="default" w:ascii="Times New Roman" w:hAnsi="Times New Roman" w:eastAsia="仿宋_GB2312" w:cs="Times New Roman"/>
          <w:sz w:val="32"/>
          <w:szCs w:val="32"/>
        </w:rPr>
      </w:pPr>
    </w:p>
    <w:p>
      <w:pPr>
        <w:pStyle w:val="2"/>
        <w:ind w:firstLine="64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竞争性谈判申请人：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（盖章）</w:t>
      </w:r>
    </w:p>
    <w:p>
      <w:pPr>
        <w:pStyle w:val="2"/>
        <w:ind w:firstLine="64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日      期：</w:t>
      </w:r>
    </w:p>
    <w:p>
      <w:pPr>
        <w:pStyle w:val="2"/>
        <w:ind w:firstLine="640"/>
        <w:rPr>
          <w:rFonts w:hint="default" w:ascii="Times New Roman" w:hAnsi="Times New Roman" w:eastAsia="仿宋_GB2312" w:cs="Times New Roman"/>
          <w:sz w:val="32"/>
          <w:szCs w:val="32"/>
        </w:rPr>
      </w:pPr>
    </w:p>
    <w:p>
      <w:pPr>
        <w:pStyle w:val="2"/>
        <w:ind w:firstLine="640"/>
        <w:rPr>
          <w:rFonts w:hint="default" w:ascii="Times New Roman" w:hAnsi="Times New Roman" w:eastAsia="仿宋_GB2312" w:cs="Times New Roman"/>
          <w:sz w:val="32"/>
          <w:szCs w:val="32"/>
        </w:rPr>
      </w:pPr>
    </w:p>
    <w:p>
      <w:pPr>
        <w:pStyle w:val="2"/>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widowControl/>
        <w:adjustRightInd w:val="0"/>
        <w:snapToGrid w:val="0"/>
        <w:spacing w:line="576" w:lineRule="exact"/>
        <w:jc w:val="center"/>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三、法定代表人授权委托书</w:t>
      </w: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r>
        <w:rPr>
          <w:rFonts w:hint="default" w:ascii="Times New Roman" w:hAnsi="Times New Roman" w:eastAsia="仿宋_GB2312" w:cs="Times New Roman"/>
          <w:bCs/>
          <w:kern w:val="0"/>
          <w:sz w:val="32"/>
          <w:szCs w:val="32"/>
          <w:lang w:eastAsia="zh-CN"/>
        </w:rPr>
        <w:t>四川兴川重点项目股权投资基金管理有限公司</w:t>
      </w:r>
      <w:r>
        <w:rPr>
          <w:rFonts w:hint="default" w:ascii="Times New Roman" w:hAnsi="Times New Roman" w:eastAsia="仿宋_GB2312" w:cs="Times New Roman"/>
          <w:sz w:val="32"/>
          <w:szCs w:val="32"/>
        </w:rPr>
        <w:t>：</w:t>
      </w:r>
    </w:p>
    <w:p>
      <w:pPr>
        <w:pStyle w:val="2"/>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本授权声明：</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（竞争性谈判申请人名称）</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（法定代表人姓名、职务）授权</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（被授权人姓名、职务）为我方参加“</w:t>
      </w:r>
      <w:r>
        <w:rPr>
          <w:rFonts w:hint="eastAsia" w:ascii="仿宋_GB2312" w:eastAsia="仿宋_GB2312"/>
          <w:sz w:val="32"/>
          <w:szCs w:val="32"/>
          <w:lang w:eastAsia="zh-CN"/>
        </w:rPr>
        <w:t>眉山琏升</w:t>
      </w:r>
      <w:r>
        <w:rPr>
          <w:rFonts w:hint="default" w:ascii="Times New Roman" w:hAnsi="Times New Roman" w:eastAsia="仿宋_GB2312" w:cs="Times New Roman"/>
          <w:sz w:val="32"/>
          <w:szCs w:val="32"/>
        </w:rPr>
        <w:t>项目”竞争性谈判的合法代表，以我方名义全权处理该项目有关谈判、签订合同以及安排执行合同等一切事宜。</w:t>
      </w:r>
    </w:p>
    <w:p>
      <w:pPr>
        <w:pStyle w:val="2"/>
        <w:ind w:firstLine="640"/>
        <w:rPr>
          <w:rFonts w:hint="default" w:ascii="Times New Roman" w:hAnsi="Times New Roman" w:eastAsia="仿宋_GB2312" w:cs="Times New Roman"/>
          <w:sz w:val="32"/>
          <w:szCs w:val="32"/>
        </w:rPr>
      </w:pPr>
    </w:p>
    <w:p>
      <w:pPr>
        <w:pStyle w:val="2"/>
        <w:ind w:firstLine="640"/>
        <w:rPr>
          <w:rFonts w:hint="default" w:ascii="Times New Roman" w:hAnsi="Times New Roman" w:eastAsia="仿宋_GB2312" w:cs="Times New Roman"/>
          <w:sz w:val="32"/>
          <w:szCs w:val="32"/>
        </w:rPr>
      </w:pPr>
    </w:p>
    <w:p>
      <w:pPr>
        <w:pStyle w:val="2"/>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特此声明。</w:t>
      </w:r>
    </w:p>
    <w:p>
      <w:pPr>
        <w:pStyle w:val="2"/>
        <w:ind w:firstLine="640"/>
        <w:rPr>
          <w:rFonts w:hint="default" w:ascii="Times New Roman" w:hAnsi="Times New Roman" w:eastAsia="仿宋_GB2312" w:cs="Times New Roman"/>
          <w:sz w:val="32"/>
          <w:szCs w:val="32"/>
        </w:rPr>
      </w:pPr>
    </w:p>
    <w:p>
      <w:pPr>
        <w:pStyle w:val="2"/>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法定代表人签字：</w:t>
      </w:r>
    </w:p>
    <w:p>
      <w:pPr>
        <w:pStyle w:val="2"/>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授权代表签字：</w:t>
      </w:r>
    </w:p>
    <w:p>
      <w:pPr>
        <w:pStyle w:val="2"/>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竞争性谈判申请人名称：                  （盖章）</w:t>
      </w:r>
    </w:p>
    <w:p>
      <w:pPr>
        <w:pStyle w:val="2"/>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    期：</w:t>
      </w:r>
    </w:p>
    <w:p>
      <w:pPr>
        <w:pStyle w:val="2"/>
        <w:ind w:firstLine="640"/>
        <w:rPr>
          <w:rFonts w:hint="default" w:ascii="Times New Roman" w:hAnsi="Times New Roman" w:cs="Times New Roman"/>
        </w:rPr>
      </w:pPr>
      <w:r>
        <w:rPr>
          <w:rFonts w:hint="default" w:ascii="Times New Roman" w:hAnsi="Times New Roman" w:eastAsia="仿宋_GB2312" w:cs="Times New Roman"/>
          <w:sz w:val="32"/>
          <w:szCs w:val="32"/>
        </w:rPr>
        <w:t>说明：须附法定代表人（主要负责人/经营者）身份证复印件和授权代表身份证复印件（身份证两面均应复印）。</w:t>
      </w:r>
      <w:r>
        <w:rPr>
          <w:rFonts w:hint="default" w:ascii="Times New Roman" w:hAnsi="Times New Roman" w:cs="Times New Roman"/>
        </w:rPr>
        <w:br w:type="page"/>
      </w:r>
    </w:p>
    <w:p>
      <w:pPr>
        <w:pStyle w:val="2"/>
        <w:jc w:val="center"/>
        <w:rPr>
          <w:rFonts w:hint="default" w:ascii="Times New Roman" w:hAnsi="Times New Roman" w:eastAsia="方正小标宋简体" w:cs="Times New Roman"/>
          <w:bCs/>
          <w:sz w:val="32"/>
        </w:rPr>
      </w:pPr>
      <w:r>
        <w:rPr>
          <w:rFonts w:hint="default" w:ascii="Times New Roman" w:hAnsi="Times New Roman" w:eastAsia="方正小标宋简体" w:cs="Times New Roman"/>
          <w:bCs/>
          <w:sz w:val="32"/>
        </w:rPr>
        <w:t>四、承诺函</w:t>
      </w:r>
    </w:p>
    <w:p>
      <w:pPr>
        <w:adjustRightInd w:val="0"/>
        <w:snapToGrid w:val="0"/>
        <w:spacing w:line="576" w:lineRule="exac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lang w:eastAsia="zh-CN"/>
        </w:rPr>
        <w:t>四川兴川重点项目股权投资基金管理有限公司</w:t>
      </w:r>
      <w:r>
        <w:rPr>
          <w:rFonts w:hint="default" w:ascii="Times New Roman" w:hAnsi="Times New Roman" w:eastAsia="仿宋_GB2312" w:cs="Times New Roman"/>
          <w:bCs/>
          <w:kern w:val="0"/>
          <w:sz w:val="32"/>
          <w:szCs w:val="32"/>
        </w:rPr>
        <w:t>：</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我公司作为本次竞争性谈判项目的潜在供应商，根据谈判文件要求，现郑重承诺如下：</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一、具备《中华人民共和国政府采购法》第二十二条第一款条件：</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（一）具有独立承担民事责任的能力；</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（二）具有良好的商业信誉和健全的财务会计制度；</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（三）具有履行合同所必需的设备和专业技术能力；</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（四）有依法缴纳税收和社会保障资金的良好记录；</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（五）参加政府或大中型国有企业采购活动近三年内，在经营活动中没有重大违法记录；</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（六）法律、行政法规规定的其他条件。</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二、响应文件中提供的任何资料和技术、服务、商务等响应承诺情况都是真实的、有效的、合法的。</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本公司对上述承诺的内容事项真实性负责。如经查实上述承诺的内容事项存在虚假，我公司愿意接受以提供虚假材料谋取成交的法律责任。</w:t>
      </w:r>
    </w:p>
    <w:p>
      <w:pPr>
        <w:spacing w:line="560" w:lineRule="exact"/>
        <w:ind w:firstLine="640" w:firstLineChars="200"/>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pacing w:val="-20"/>
          <w:sz w:val="32"/>
          <w:szCs w:val="32"/>
          <w:u w:val="single"/>
        </w:rPr>
      </w:pPr>
      <w:r>
        <w:rPr>
          <w:rFonts w:hint="default" w:ascii="Times New Roman" w:hAnsi="Times New Roman" w:eastAsia="仿宋_GB2312" w:cs="Times New Roman"/>
          <w:sz w:val="32"/>
          <w:szCs w:val="32"/>
        </w:rPr>
        <w:t>竞争性谈判申请人</w:t>
      </w:r>
      <w:r>
        <w:rPr>
          <w:rFonts w:hint="default" w:ascii="Times New Roman" w:hAnsi="Times New Roman" w:eastAsia="仿宋_GB2312" w:cs="Times New Roman"/>
          <w:spacing w:val="-20"/>
          <w:sz w:val="32"/>
          <w:szCs w:val="32"/>
        </w:rPr>
        <w:t>名称：</w:t>
      </w:r>
      <w:r>
        <w:rPr>
          <w:rFonts w:hint="default" w:ascii="Times New Roman" w:hAnsi="Times New Roman" w:eastAsia="仿宋_GB2312" w:cs="Times New Roman"/>
          <w:spacing w:val="-20"/>
          <w:sz w:val="32"/>
          <w:szCs w:val="32"/>
          <w:u w:val="single"/>
        </w:rPr>
        <w:t xml:space="preserve">                               </w:t>
      </w:r>
      <w:r>
        <w:rPr>
          <w:rFonts w:hint="default" w:ascii="Times New Roman" w:hAnsi="Times New Roman" w:eastAsia="仿宋_GB2312" w:cs="Times New Roman"/>
          <w:spacing w:val="-20"/>
          <w:sz w:val="32"/>
          <w:szCs w:val="32"/>
        </w:rPr>
        <w:t>（盖章）</w:t>
      </w:r>
    </w:p>
    <w:p>
      <w:pPr>
        <w:spacing w:line="560" w:lineRule="exact"/>
        <w:rPr>
          <w:rFonts w:hint="default" w:ascii="Times New Roman" w:hAnsi="Times New Roman" w:eastAsia="仿宋_GB2312" w:cs="Times New Roman"/>
          <w:spacing w:val="-20"/>
          <w:sz w:val="32"/>
          <w:szCs w:val="32"/>
        </w:rPr>
      </w:pPr>
      <w:r>
        <w:rPr>
          <w:rFonts w:hint="default" w:ascii="Times New Roman" w:hAnsi="Times New Roman" w:eastAsia="仿宋_GB2312" w:cs="Times New Roman"/>
          <w:spacing w:val="-20"/>
          <w:sz w:val="32"/>
          <w:szCs w:val="32"/>
        </w:rPr>
        <w:t>法定代表人或其委托代理人：</w:t>
      </w:r>
      <w:r>
        <w:rPr>
          <w:rFonts w:hint="default" w:ascii="Times New Roman" w:hAnsi="Times New Roman" w:eastAsia="仿宋_GB2312" w:cs="Times New Roman"/>
          <w:spacing w:val="-20"/>
          <w:sz w:val="32"/>
          <w:szCs w:val="32"/>
          <w:u w:val="single"/>
        </w:rPr>
        <w:t xml:space="preserve">                    </w:t>
      </w:r>
      <w:r>
        <w:rPr>
          <w:rFonts w:hint="default" w:ascii="Times New Roman" w:hAnsi="Times New Roman" w:eastAsia="仿宋_GB2312" w:cs="Times New Roman"/>
          <w:spacing w:val="-20"/>
          <w:sz w:val="32"/>
          <w:szCs w:val="32"/>
        </w:rPr>
        <w:t xml:space="preserve"> （签字）                           </w:t>
      </w:r>
    </w:p>
    <w:p>
      <w:pPr>
        <w:pStyle w:val="2"/>
        <w:spacing w:line="560" w:lineRule="exact"/>
        <w:ind w:firstLine="560" w:firstLineChars="200"/>
        <w:rPr>
          <w:rFonts w:hint="default" w:ascii="Times New Roman" w:hAnsi="Times New Roman" w:cs="Times New Roman"/>
        </w:rPr>
      </w:pPr>
      <w:r>
        <w:rPr>
          <w:rFonts w:hint="default" w:ascii="Times New Roman" w:hAnsi="Times New Roman" w:eastAsia="仿宋_GB2312" w:cs="Times New Roman"/>
          <w:spacing w:val="-20"/>
          <w:sz w:val="32"/>
          <w:szCs w:val="32"/>
        </w:rPr>
        <w:t xml:space="preserve">                             </w:t>
      </w:r>
      <w:r>
        <w:rPr>
          <w:rFonts w:hint="default" w:ascii="Times New Roman" w:hAnsi="Times New Roman" w:eastAsia="仿宋_GB2312" w:cs="Times New Roman"/>
          <w:spacing w:val="-20"/>
          <w:sz w:val="32"/>
          <w:szCs w:val="32"/>
          <w:u w:val="single"/>
        </w:rPr>
        <w:t xml:space="preserve">    </w:t>
      </w:r>
      <w:r>
        <w:rPr>
          <w:rFonts w:hint="default" w:ascii="Times New Roman" w:hAnsi="Times New Roman" w:eastAsia="仿宋_GB2312" w:cs="Times New Roman"/>
          <w:spacing w:val="-20"/>
          <w:sz w:val="32"/>
          <w:szCs w:val="32"/>
        </w:rPr>
        <w:t>年</w:t>
      </w:r>
      <w:r>
        <w:rPr>
          <w:rFonts w:hint="default" w:ascii="Times New Roman" w:hAnsi="Times New Roman" w:eastAsia="仿宋_GB2312" w:cs="Times New Roman"/>
          <w:spacing w:val="-20"/>
          <w:sz w:val="32"/>
          <w:szCs w:val="32"/>
          <w:u w:val="single"/>
        </w:rPr>
        <w:t xml:space="preserve">     </w:t>
      </w:r>
      <w:r>
        <w:rPr>
          <w:rFonts w:hint="default" w:ascii="Times New Roman" w:hAnsi="Times New Roman" w:eastAsia="仿宋_GB2312" w:cs="Times New Roman"/>
          <w:spacing w:val="-20"/>
          <w:sz w:val="32"/>
          <w:szCs w:val="32"/>
        </w:rPr>
        <w:t xml:space="preserve">月 </w:t>
      </w:r>
      <w:r>
        <w:rPr>
          <w:rFonts w:hint="default" w:ascii="Times New Roman" w:hAnsi="Times New Roman" w:eastAsia="仿宋_GB2312" w:cs="Times New Roman"/>
          <w:spacing w:val="-20"/>
          <w:sz w:val="32"/>
          <w:szCs w:val="32"/>
          <w:u w:val="single"/>
        </w:rPr>
        <w:t xml:space="preserve">   </w:t>
      </w:r>
      <w:r>
        <w:rPr>
          <w:rFonts w:hint="default" w:ascii="Times New Roman" w:hAnsi="Times New Roman" w:eastAsia="仿宋_GB2312" w:cs="Times New Roman"/>
          <w:spacing w:val="-20"/>
          <w:sz w:val="32"/>
          <w:szCs w:val="32"/>
        </w:rPr>
        <w:t>日</w:t>
      </w:r>
    </w:p>
    <w:p>
      <w:pPr>
        <w:pStyle w:val="4"/>
        <w:tabs>
          <w:tab w:val="left" w:pos="0"/>
        </w:tabs>
        <w:spacing w:line="560" w:lineRule="exact"/>
        <w:jc w:val="center"/>
        <w:rPr>
          <w:rFonts w:hint="default" w:ascii="Times New Roman" w:hAnsi="Times New Roman" w:eastAsia="方正小标宋简体" w:cs="Times New Roman"/>
        </w:rPr>
      </w:pPr>
      <w:bookmarkStart w:id="130" w:name="_Toc200463869"/>
      <w:bookmarkStart w:id="131" w:name="_Toc200462321"/>
      <w:r>
        <w:rPr>
          <w:rFonts w:hint="default" w:ascii="Times New Roman" w:hAnsi="Times New Roman" w:eastAsia="方正小标宋简体" w:cs="Times New Roman"/>
          <w:b w:val="0"/>
        </w:rPr>
        <w:t>五、廉洁参选承诺保证书</w:t>
      </w:r>
      <w:bookmarkEnd w:id="130"/>
      <w:bookmarkEnd w:id="131"/>
    </w:p>
    <w:p>
      <w:pPr>
        <w:adjustRightInd w:val="0"/>
        <w:snapToGrid w:val="0"/>
        <w:spacing w:line="576" w:lineRule="exac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lang w:eastAsia="zh-CN"/>
        </w:rPr>
        <w:t>四川兴川重点项目股权投资基金管理有限公司</w:t>
      </w:r>
      <w:r>
        <w:rPr>
          <w:rFonts w:hint="default" w:ascii="Times New Roman" w:hAnsi="Times New Roman" w:eastAsia="仿宋_GB2312" w:cs="Times New Roman"/>
          <w:bCs/>
          <w:kern w:val="0"/>
          <w:sz w:val="32"/>
          <w:szCs w:val="32"/>
        </w:rPr>
        <w:t>：</w:t>
      </w:r>
    </w:p>
    <w:p>
      <w:pPr>
        <w:pStyle w:val="15"/>
        <w:widowControl/>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为了积极响应贵公司</w:t>
      </w:r>
      <w:r>
        <w:rPr>
          <w:rFonts w:hint="eastAsia" w:ascii="Times New Roman" w:hAnsi="Times New Roman" w:eastAsia="仿宋_GB2312" w:cs="Times New Roman"/>
          <w:sz w:val="32"/>
          <w:szCs w:val="32"/>
          <w:u w:val="single"/>
          <w:lang w:eastAsia="zh-CN"/>
        </w:rPr>
        <w:t>眉山琏升</w:t>
      </w:r>
      <w:r>
        <w:rPr>
          <w:rFonts w:hint="default" w:ascii="Times New Roman" w:hAnsi="Times New Roman" w:eastAsia="仿宋_GB2312" w:cs="Times New Roman"/>
          <w:sz w:val="32"/>
          <w:szCs w:val="32"/>
          <w:u w:val="single"/>
        </w:rPr>
        <w:t>项目专项法律服务机构</w:t>
      </w:r>
      <w:r>
        <w:rPr>
          <w:rFonts w:hint="default" w:ascii="Times New Roman" w:hAnsi="Times New Roman" w:eastAsia="仿宋_GB2312" w:cs="Times New Roman"/>
          <w:sz w:val="32"/>
          <w:szCs w:val="32"/>
        </w:rPr>
        <w:t>竞争性谈判工作，有效防止谈判活动中商业贿赂、不公平竞争和违法违纪行为的发生，确保谈判活动的公平、公正、公开、诚实信用和顺利进行，本参选人保证认真遵守国家相关</w:t>
      </w:r>
      <w:r>
        <w:rPr>
          <w:rFonts w:hint="default" w:ascii="Times New Roman" w:hAnsi="Times New Roman" w:cs="Times New Roman"/>
        </w:rPr>
        <w:fldChar w:fldCharType="begin"/>
      </w:r>
      <w:r>
        <w:rPr>
          <w:rFonts w:hint="default" w:ascii="Times New Roman" w:hAnsi="Times New Roman" w:cs="Times New Roman"/>
        </w:rPr>
        <w:instrText xml:space="preserve"> HYPERLINK "http://www.chinalawedu.com/falvfagui/" \o "法律法规" </w:instrText>
      </w:r>
      <w:r>
        <w:rPr>
          <w:rFonts w:hint="default" w:ascii="Times New Roman" w:hAnsi="Times New Roman" w:cs="Times New Roman"/>
        </w:rPr>
        <w:fldChar w:fldCharType="separate"/>
      </w:r>
      <w:r>
        <w:rPr>
          <w:rFonts w:hint="default" w:ascii="Times New Roman" w:hAnsi="Times New Roman" w:eastAsia="仿宋_GB2312" w:cs="Times New Roman"/>
          <w:sz w:val="32"/>
          <w:szCs w:val="32"/>
        </w:rPr>
        <w:t>法律法规</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 xml:space="preserve">、各项政策规定、各项纪律和廉洁要求，在本次谈判活动中，向贵公司郑重承诺如下事项： </w:t>
      </w:r>
    </w:p>
    <w:p>
      <w:pPr>
        <w:pStyle w:val="15"/>
        <w:widowControl/>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一、自觉遵守谈判活动的各项纪律以及本次谈判的各项具体</w:t>
      </w:r>
      <w:r>
        <w:rPr>
          <w:rFonts w:hint="default" w:ascii="Times New Roman" w:hAnsi="Times New Roman" w:eastAsia="仿宋_GB2312" w:cs="Times New Roman"/>
          <w:spacing w:val="-6"/>
          <w:sz w:val="32"/>
          <w:szCs w:val="32"/>
        </w:rPr>
        <w:t xml:space="preserve">要求，积极配合贵公司依法开展本次谈判活动，维护正常谈判秩序。 </w:t>
      </w:r>
    </w:p>
    <w:p>
      <w:pPr>
        <w:pStyle w:val="15"/>
        <w:widowControl/>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二、按照谈判文件的各项具体规定进行谈判，不隐瞒本单位谈判资质、业绩、信誉等的真实情况，保证谈判各项内容真实、有效、合法并符合规定。不以他人名义谈判或者以其他方式弄虚作假，骗取中选。 </w:t>
      </w:r>
    </w:p>
    <w:p>
      <w:pPr>
        <w:pStyle w:val="15"/>
        <w:widowControl/>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三、保证在谈判过程中，不使用不正当手段妨碍、排挤其它</w:t>
      </w:r>
      <w:r>
        <w:rPr>
          <w:rFonts w:hint="default" w:ascii="Times New Roman" w:hAnsi="Times New Roman" w:eastAsia="仿宋_GB2312" w:cs="Times New Roman"/>
          <w:spacing w:val="-6"/>
          <w:sz w:val="32"/>
          <w:szCs w:val="32"/>
        </w:rPr>
        <w:t xml:space="preserve">谈判单位或串通谈判，不损害贵公司和其他谈判单位的合法权益。 </w:t>
      </w:r>
    </w:p>
    <w:p>
      <w:pPr>
        <w:pStyle w:val="15"/>
        <w:widowControl/>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保证不发生商业贿赂行为，不以任何方式向贵公司的谈判小组人员赠送纪念品、礼品、礼金及有价证券;不宴请或邀请谈判小组人员参加高档娱乐消费、旅游、考察、参观等活动;不以任何形式报销谈判小组人员及其亲友的各种票据及费用;不进行可能影响谈判过程公平、公正的任何不正当活动。 </w:t>
      </w:r>
    </w:p>
    <w:p>
      <w:pPr>
        <w:pStyle w:val="15"/>
        <w:widowControl/>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五、保证不向贵公司谈判小组人员提供通讯工具、交通工具和高档办公用品等。 </w:t>
      </w:r>
    </w:p>
    <w:p>
      <w:pPr>
        <w:pStyle w:val="15"/>
        <w:widowControl/>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六、保证不向贵公司谈判小组人员的配偶、子女、亲友等分包、转包谈判项目或进行相关的关联交易。 </w:t>
      </w:r>
    </w:p>
    <w:p>
      <w:pPr>
        <w:pStyle w:val="15"/>
        <w:widowControl/>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七、保证不向贵公司谈判小组人员支付好处费、介绍费、感谢费和回扣等任何不正当“报酬” 。 </w:t>
      </w:r>
    </w:p>
    <w:p>
      <w:pPr>
        <w:pStyle w:val="15"/>
        <w:widowControl/>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八、在谈判过程中，如发现贵公司谈判小组人员在谈判过程中有索要财物和要求违规进行关联交易等不廉洁行为时坚决予以抵制，并及时向贵公司监督部门进行反映和举报。 </w:t>
      </w:r>
    </w:p>
    <w:p>
      <w:pPr>
        <w:pStyle w:val="15"/>
        <w:widowControl/>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九、如发现本参选人有违反上述承诺，自愿接受取消比选资格及其他依照有关法律、规定和纪律的所进行的任何处理。 </w:t>
      </w:r>
    </w:p>
    <w:p>
      <w:pPr>
        <w:pStyle w:val="15"/>
        <w:widowControl/>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特此保证。 </w:t>
      </w:r>
    </w:p>
    <w:p>
      <w:pPr>
        <w:pStyle w:val="15"/>
        <w:widowControl/>
        <w:spacing w:line="560" w:lineRule="exact"/>
        <w:ind w:firstLine="640" w:firstLineChars="200"/>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pacing w:val="-20"/>
          <w:sz w:val="32"/>
          <w:szCs w:val="32"/>
          <w:u w:val="single"/>
        </w:rPr>
      </w:pPr>
      <w:r>
        <w:rPr>
          <w:rFonts w:hint="default" w:ascii="Times New Roman" w:hAnsi="Times New Roman" w:eastAsia="仿宋_GB2312" w:cs="Times New Roman"/>
          <w:sz w:val="32"/>
          <w:szCs w:val="32"/>
        </w:rPr>
        <w:t>竞争性谈判申请人</w:t>
      </w:r>
      <w:r>
        <w:rPr>
          <w:rFonts w:hint="default" w:ascii="Times New Roman" w:hAnsi="Times New Roman" w:eastAsia="仿宋_GB2312" w:cs="Times New Roman"/>
          <w:spacing w:val="-20"/>
          <w:sz w:val="32"/>
          <w:szCs w:val="32"/>
        </w:rPr>
        <w:t>名称：</w:t>
      </w:r>
      <w:r>
        <w:rPr>
          <w:rFonts w:hint="default" w:ascii="Times New Roman" w:hAnsi="Times New Roman" w:eastAsia="仿宋_GB2312" w:cs="Times New Roman"/>
          <w:spacing w:val="-20"/>
          <w:sz w:val="32"/>
          <w:szCs w:val="32"/>
          <w:u w:val="single"/>
        </w:rPr>
        <w:t xml:space="preserve">                               </w:t>
      </w:r>
      <w:r>
        <w:rPr>
          <w:rFonts w:hint="default" w:ascii="Times New Roman" w:hAnsi="Times New Roman" w:eastAsia="仿宋_GB2312" w:cs="Times New Roman"/>
          <w:spacing w:val="-20"/>
          <w:sz w:val="32"/>
          <w:szCs w:val="32"/>
        </w:rPr>
        <w:t>（盖章）</w:t>
      </w:r>
    </w:p>
    <w:p>
      <w:pPr>
        <w:spacing w:line="560" w:lineRule="exact"/>
        <w:rPr>
          <w:rFonts w:hint="default" w:ascii="Times New Roman" w:hAnsi="Times New Roman" w:eastAsia="仿宋_GB2312" w:cs="Times New Roman"/>
          <w:spacing w:val="-20"/>
          <w:sz w:val="32"/>
          <w:szCs w:val="32"/>
        </w:rPr>
      </w:pPr>
      <w:r>
        <w:rPr>
          <w:rFonts w:hint="default" w:ascii="Times New Roman" w:hAnsi="Times New Roman" w:eastAsia="仿宋_GB2312" w:cs="Times New Roman"/>
          <w:spacing w:val="-20"/>
          <w:sz w:val="32"/>
          <w:szCs w:val="32"/>
        </w:rPr>
        <w:t>法定代表人或其委托代理人：</w:t>
      </w:r>
      <w:r>
        <w:rPr>
          <w:rFonts w:hint="default" w:ascii="Times New Roman" w:hAnsi="Times New Roman" w:eastAsia="仿宋_GB2312" w:cs="Times New Roman"/>
          <w:spacing w:val="-20"/>
          <w:sz w:val="32"/>
          <w:szCs w:val="32"/>
          <w:u w:val="single"/>
        </w:rPr>
        <w:t xml:space="preserve">                    </w:t>
      </w:r>
      <w:r>
        <w:rPr>
          <w:rFonts w:hint="default" w:ascii="Times New Roman" w:hAnsi="Times New Roman" w:eastAsia="仿宋_GB2312" w:cs="Times New Roman"/>
          <w:spacing w:val="-20"/>
          <w:sz w:val="32"/>
          <w:szCs w:val="32"/>
        </w:rPr>
        <w:t xml:space="preserve"> （签字）                           </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pacing w:val="-20"/>
          <w:sz w:val="32"/>
          <w:szCs w:val="32"/>
        </w:rPr>
        <w:t xml:space="preserve">                             </w:t>
      </w:r>
      <w:r>
        <w:rPr>
          <w:rFonts w:hint="default" w:ascii="Times New Roman" w:hAnsi="Times New Roman" w:eastAsia="仿宋_GB2312" w:cs="Times New Roman"/>
          <w:spacing w:val="-20"/>
          <w:sz w:val="32"/>
          <w:szCs w:val="32"/>
          <w:u w:val="single"/>
        </w:rPr>
        <w:t xml:space="preserve">    </w:t>
      </w:r>
      <w:r>
        <w:rPr>
          <w:rFonts w:hint="default" w:ascii="Times New Roman" w:hAnsi="Times New Roman" w:eastAsia="仿宋_GB2312" w:cs="Times New Roman"/>
          <w:spacing w:val="-20"/>
          <w:sz w:val="32"/>
          <w:szCs w:val="32"/>
        </w:rPr>
        <w:t>年</w:t>
      </w:r>
      <w:r>
        <w:rPr>
          <w:rFonts w:hint="default" w:ascii="Times New Roman" w:hAnsi="Times New Roman" w:eastAsia="仿宋_GB2312" w:cs="Times New Roman"/>
          <w:spacing w:val="-20"/>
          <w:sz w:val="32"/>
          <w:szCs w:val="32"/>
          <w:u w:val="single"/>
        </w:rPr>
        <w:t xml:space="preserve">     </w:t>
      </w:r>
      <w:r>
        <w:rPr>
          <w:rFonts w:hint="default" w:ascii="Times New Roman" w:hAnsi="Times New Roman" w:eastAsia="仿宋_GB2312" w:cs="Times New Roman"/>
          <w:spacing w:val="-20"/>
          <w:sz w:val="32"/>
          <w:szCs w:val="32"/>
        </w:rPr>
        <w:t xml:space="preserve">月 </w:t>
      </w:r>
      <w:r>
        <w:rPr>
          <w:rFonts w:hint="default" w:ascii="Times New Roman" w:hAnsi="Times New Roman" w:eastAsia="仿宋_GB2312" w:cs="Times New Roman"/>
          <w:spacing w:val="-20"/>
          <w:sz w:val="32"/>
          <w:szCs w:val="32"/>
          <w:u w:val="single"/>
        </w:rPr>
        <w:t xml:space="preserve">   </w:t>
      </w:r>
      <w:r>
        <w:rPr>
          <w:rFonts w:hint="default" w:ascii="Times New Roman" w:hAnsi="Times New Roman" w:eastAsia="仿宋_GB2312" w:cs="Times New Roman"/>
          <w:spacing w:val="-20"/>
          <w:sz w:val="32"/>
          <w:szCs w:val="32"/>
        </w:rPr>
        <w:t>日</w:t>
      </w:r>
    </w:p>
    <w:p>
      <w:pPr>
        <w:spacing w:line="620" w:lineRule="atLeast"/>
        <w:rPr>
          <w:rFonts w:hint="default" w:ascii="Times New Roman" w:hAnsi="Times New Roman" w:eastAsia="仿宋_GB2312" w:cs="Times New Roman"/>
          <w:sz w:val="28"/>
          <w:szCs w:val="28"/>
        </w:rPr>
      </w:pPr>
    </w:p>
    <w:p>
      <w:pPr>
        <w:rPr>
          <w:rFonts w:hint="default" w:ascii="Times New Roman" w:hAnsi="Times New Roman" w:eastAsia="楷体" w:cs="Times New Roman"/>
          <w:bCs/>
          <w:sz w:val="32"/>
        </w:rPr>
      </w:pPr>
      <w:r>
        <w:rPr>
          <w:rFonts w:hint="default" w:ascii="Times New Roman" w:hAnsi="Times New Roman" w:eastAsia="楷体" w:cs="Times New Roman"/>
          <w:bCs/>
          <w:sz w:val="32"/>
        </w:rPr>
        <w:br w:type="page"/>
      </w:r>
    </w:p>
    <w:p>
      <w:pPr>
        <w:widowControl/>
        <w:adjustRightInd w:val="0"/>
        <w:snapToGrid w:val="0"/>
        <w:spacing w:line="576" w:lineRule="exact"/>
        <w:jc w:val="center"/>
        <w:rPr>
          <w:rFonts w:hint="default" w:ascii="Times New Roman" w:hAnsi="Times New Roman" w:eastAsia="黑体" w:cs="Times New Roman"/>
          <w:bCs/>
          <w:kern w:val="0"/>
          <w:sz w:val="32"/>
          <w:szCs w:val="32"/>
        </w:rPr>
      </w:pPr>
      <w:bookmarkStart w:id="132" w:name="_Toc23560"/>
      <w:r>
        <w:rPr>
          <w:rFonts w:hint="default" w:ascii="Times New Roman" w:hAnsi="Times New Roman" w:eastAsia="黑体" w:cs="Times New Roman"/>
          <w:bCs/>
          <w:kern w:val="0"/>
          <w:sz w:val="32"/>
          <w:szCs w:val="32"/>
        </w:rPr>
        <w:t>六、报价一览表</w:t>
      </w:r>
      <w:bookmarkEnd w:id="132"/>
    </w:p>
    <w:p>
      <w:pPr>
        <w:pStyle w:val="2"/>
        <w:ind w:firstLine="640"/>
        <w:rPr>
          <w:rFonts w:hint="default" w:ascii="Times New Roman" w:hAnsi="Times New Roman" w:cs="Times New Roman"/>
        </w:rPr>
      </w:pPr>
    </w:p>
    <w:p>
      <w:pPr>
        <w:adjustRightInd w:val="0"/>
        <w:snapToGrid w:val="0"/>
        <w:spacing w:line="576" w:lineRule="exact"/>
        <w:ind w:firstLine="640" w:firstLineChars="200"/>
        <w:jc w:val="righ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货币单位：人民币/元</w:t>
      </w:r>
    </w:p>
    <w:tbl>
      <w:tblPr>
        <w:tblStyle w:val="16"/>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3184"/>
        <w:gridCol w:w="2105"/>
        <w:gridCol w:w="1068"/>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blHeader/>
        </w:trPr>
        <w:tc>
          <w:tcPr>
            <w:tcW w:w="4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序号</w:t>
            </w:r>
          </w:p>
        </w:tc>
        <w:tc>
          <w:tcPr>
            <w:tcW w:w="187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项目名称</w:t>
            </w:r>
          </w:p>
        </w:tc>
        <w:tc>
          <w:tcPr>
            <w:tcW w:w="123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报价(元，含税)</w:t>
            </w:r>
          </w:p>
        </w:tc>
        <w:tc>
          <w:tcPr>
            <w:tcW w:w="62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税率</w:t>
            </w: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blHeader/>
        </w:trPr>
        <w:tc>
          <w:tcPr>
            <w:tcW w:w="4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w:t>
            </w:r>
          </w:p>
        </w:tc>
        <w:tc>
          <w:tcPr>
            <w:tcW w:w="187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default" w:ascii="Times New Roman" w:hAnsi="Times New Roman" w:eastAsia="仿宋_GB2312" w:cs="Times New Roman"/>
                <w:bCs/>
                <w:kern w:val="0"/>
                <w:sz w:val="28"/>
                <w:szCs w:val="28"/>
              </w:rPr>
            </w:pPr>
            <w:r>
              <w:rPr>
                <w:rFonts w:hint="eastAsia" w:ascii="Times New Roman" w:hAnsi="Times New Roman" w:eastAsia="仿宋_GB2312" w:cs="Times New Roman"/>
                <w:bCs/>
                <w:kern w:val="0"/>
                <w:sz w:val="28"/>
                <w:szCs w:val="28"/>
                <w:lang w:eastAsia="zh-CN"/>
              </w:rPr>
              <w:t>眉山琏升</w:t>
            </w:r>
            <w:r>
              <w:rPr>
                <w:rFonts w:hint="default" w:ascii="Times New Roman" w:hAnsi="Times New Roman" w:eastAsia="仿宋_GB2312" w:cs="Times New Roman"/>
                <w:bCs/>
                <w:kern w:val="0"/>
                <w:sz w:val="28"/>
                <w:szCs w:val="28"/>
              </w:rPr>
              <w:t xml:space="preserve">项目专项法律服务 </w:t>
            </w:r>
          </w:p>
        </w:tc>
        <w:tc>
          <w:tcPr>
            <w:tcW w:w="123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bCs/>
                <w:sz w:val="28"/>
                <w:szCs w:val="28"/>
              </w:rPr>
            </w:pPr>
          </w:p>
        </w:tc>
        <w:tc>
          <w:tcPr>
            <w:tcW w:w="62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bCs/>
                <w:sz w:val="28"/>
                <w:szCs w:val="28"/>
              </w:rPr>
            </w:pPr>
          </w:p>
        </w:tc>
        <w:tc>
          <w:tcPr>
            <w:tcW w:w="8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1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default" w:ascii="Times New Roman" w:hAnsi="Times New Roman" w:eastAsia="仿宋_GB2312" w:cs="Times New Roman"/>
                <w:bCs/>
                <w:sz w:val="28"/>
                <w:szCs w:val="28"/>
              </w:rPr>
            </w:pPr>
          </w:p>
        </w:tc>
        <w:tc>
          <w:tcPr>
            <w:tcW w:w="4588" w:type="pct"/>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合计(大写)：</w:t>
            </w:r>
          </w:p>
        </w:tc>
      </w:tr>
    </w:tbl>
    <w:p>
      <w:pPr>
        <w:autoSpaceDE w:val="0"/>
        <w:autoSpaceDN w:val="0"/>
        <w:adjustRightInd w:val="0"/>
        <w:snapToGrid w:val="0"/>
        <w:spacing w:line="576" w:lineRule="exact"/>
        <w:ind w:firstLine="640" w:firstLineChars="200"/>
        <w:jc w:val="left"/>
        <w:rPr>
          <w:rFonts w:hint="default" w:ascii="Times New Roman" w:hAnsi="Times New Roman" w:eastAsia="仿宋_GB2312" w:cs="Times New Roman"/>
          <w:bCs/>
          <w:sz w:val="32"/>
          <w:szCs w:val="32"/>
        </w:rPr>
      </w:pPr>
    </w:p>
    <w:p>
      <w:pPr>
        <w:autoSpaceDE w:val="0"/>
        <w:autoSpaceDN w:val="0"/>
        <w:adjustRightInd w:val="0"/>
        <w:snapToGrid w:val="0"/>
        <w:spacing w:line="576"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注：1.报价为竞争性谈判申请人全部报价（人民币），包括履行本项目合同（如果成交）所必须的所有成本费用和谈判申请人应承担的一切税费，包括但不限于办公、交通、人员、差旅、文件、税费、工具费用及其他管理费用等。</w:t>
      </w:r>
    </w:p>
    <w:p>
      <w:pPr>
        <w:autoSpaceDE w:val="0"/>
        <w:autoSpaceDN w:val="0"/>
        <w:adjustRightInd w:val="0"/>
        <w:snapToGrid w:val="0"/>
        <w:spacing w:line="576"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2.若用小写表示的金额和用大写表示的金额不一致，以大写表示的金额为准。</w:t>
      </w:r>
    </w:p>
    <w:p>
      <w:pPr>
        <w:autoSpaceDE w:val="0"/>
        <w:autoSpaceDN w:val="0"/>
        <w:adjustRightInd w:val="0"/>
        <w:snapToGrid w:val="0"/>
        <w:spacing w:line="576"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3.对含糊不清或不确定的报价将视为无效报价。</w:t>
      </w:r>
    </w:p>
    <w:p>
      <w:pPr>
        <w:adjustRightInd w:val="0"/>
        <w:snapToGrid w:val="0"/>
        <w:spacing w:line="576" w:lineRule="exact"/>
        <w:ind w:firstLine="640" w:firstLineChars="200"/>
        <w:rPr>
          <w:rFonts w:hint="default" w:ascii="Times New Roman" w:hAnsi="Times New Roman" w:eastAsia="仿宋_GB2312" w:cs="Times New Roman"/>
          <w:bCs/>
          <w:sz w:val="32"/>
          <w:szCs w:val="32"/>
        </w:rPr>
      </w:pPr>
    </w:p>
    <w:p>
      <w:pPr>
        <w:adjustRightInd w:val="0"/>
        <w:snapToGrid w:val="0"/>
        <w:spacing w:line="576" w:lineRule="exact"/>
        <w:ind w:firstLine="640" w:firstLineChars="200"/>
        <w:rPr>
          <w:rFonts w:hint="default" w:ascii="Times New Roman" w:hAnsi="Times New Roman" w:eastAsia="仿宋_GB2312" w:cs="Times New Roman"/>
          <w:bCs/>
          <w:sz w:val="32"/>
          <w:szCs w:val="32"/>
        </w:rPr>
      </w:pPr>
    </w:p>
    <w:p>
      <w:pPr>
        <w:adjustRightInd w:val="0"/>
        <w:snapToGrid w:val="0"/>
        <w:spacing w:line="576"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竞争性谈判申请人</w:t>
      </w:r>
      <w:r>
        <w:rPr>
          <w:rFonts w:hint="default" w:ascii="Times New Roman" w:hAnsi="Times New Roman" w:eastAsia="仿宋_GB2312" w:cs="Times New Roman"/>
          <w:bCs/>
          <w:sz w:val="32"/>
          <w:szCs w:val="32"/>
        </w:rPr>
        <w:t>名称：</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(盖章)</w:t>
      </w:r>
    </w:p>
    <w:p>
      <w:pPr>
        <w:adjustRightInd w:val="0"/>
        <w:snapToGrid w:val="0"/>
        <w:spacing w:line="576"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法定代表人或委托代理人：</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 xml:space="preserve"> (签字)   </w:t>
      </w:r>
    </w:p>
    <w:p>
      <w:pPr>
        <w:adjustRightInd w:val="0"/>
        <w:snapToGrid w:val="0"/>
        <w:spacing w:line="576"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日    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pStyle w:val="2"/>
        <w:ind w:firstLine="640"/>
        <w:rPr>
          <w:rFonts w:hint="default" w:ascii="Times New Roman" w:hAnsi="Times New Roman" w:eastAsia="仿宋_GB2312" w:cs="Times New Roman"/>
          <w:bCs/>
          <w:kern w:val="0"/>
          <w:sz w:val="32"/>
          <w:szCs w:val="32"/>
        </w:rPr>
      </w:pPr>
      <w:bookmarkStart w:id="133" w:name="_Toc217446086"/>
    </w:p>
    <w:p>
      <w:pPr>
        <w:ind w:firstLine="640"/>
        <w:rPr>
          <w:rFonts w:hint="default" w:ascii="Times New Roman" w:hAnsi="Times New Roman" w:cs="Times New Roman"/>
        </w:rPr>
        <w:sectPr>
          <w:footerReference r:id="rId8" w:type="default"/>
          <w:pgSz w:w="11906" w:h="16838"/>
          <w:pgMar w:top="1440" w:right="1800" w:bottom="1440" w:left="1800" w:header="851" w:footer="992" w:gutter="0"/>
          <w:pgNumType w:fmt="numberInDash"/>
          <w:cols w:space="720" w:num="1"/>
          <w:docGrid w:type="lines" w:linePitch="312" w:charSpace="0"/>
        </w:sectPr>
      </w:pPr>
    </w:p>
    <w:bookmarkEnd w:id="133"/>
    <w:p>
      <w:pPr>
        <w:widowControl/>
        <w:adjustRightInd w:val="0"/>
        <w:snapToGrid w:val="0"/>
        <w:spacing w:line="576" w:lineRule="exact"/>
        <w:jc w:val="center"/>
        <w:rPr>
          <w:rFonts w:hint="default" w:ascii="Times New Roman" w:hAnsi="Times New Roman" w:eastAsia="黑体" w:cs="Times New Roman"/>
          <w:bCs/>
          <w:kern w:val="0"/>
          <w:sz w:val="32"/>
          <w:szCs w:val="32"/>
        </w:rPr>
      </w:pPr>
      <w:bookmarkStart w:id="134" w:name="_Toc11893"/>
      <w:bookmarkStart w:id="135" w:name="_Toc85187076"/>
      <w:r>
        <w:rPr>
          <w:rFonts w:hint="default" w:ascii="Times New Roman" w:hAnsi="Times New Roman" w:eastAsia="黑体" w:cs="Times New Roman"/>
          <w:bCs/>
          <w:kern w:val="0"/>
          <w:sz w:val="32"/>
          <w:szCs w:val="32"/>
        </w:rPr>
        <w:t>七、</w:t>
      </w:r>
      <w:bookmarkStart w:id="136" w:name="OLE_LINK18"/>
      <w:r>
        <w:rPr>
          <w:rFonts w:hint="default" w:ascii="Times New Roman" w:hAnsi="Times New Roman" w:eastAsia="黑体" w:cs="Times New Roman"/>
          <w:bCs/>
          <w:kern w:val="0"/>
          <w:sz w:val="32"/>
          <w:szCs w:val="32"/>
        </w:rPr>
        <w:t>竞争性谈判申请人</w:t>
      </w:r>
      <w:bookmarkEnd w:id="136"/>
      <w:r>
        <w:rPr>
          <w:rFonts w:hint="default" w:ascii="Times New Roman" w:hAnsi="Times New Roman" w:eastAsia="黑体" w:cs="Times New Roman"/>
          <w:bCs/>
          <w:kern w:val="0"/>
          <w:sz w:val="32"/>
          <w:szCs w:val="32"/>
        </w:rPr>
        <w:t>基本情况</w:t>
      </w:r>
    </w:p>
    <w:p>
      <w:pPr>
        <w:widowControl/>
        <w:autoSpaceDE w:val="0"/>
        <w:autoSpaceDN w:val="0"/>
        <w:adjustRightInd w:val="0"/>
        <w:snapToGrid w:val="0"/>
        <w:spacing w:line="576" w:lineRule="exact"/>
        <w:ind w:firstLine="640"/>
        <w:jc w:val="center"/>
        <w:rPr>
          <w:rFonts w:hint="default" w:ascii="Times New Roman" w:hAnsi="Times New Roman" w:eastAsia="黑体" w:cs="Times New Roman"/>
          <w:bCs/>
          <w:kern w:val="0"/>
          <w:sz w:val="32"/>
          <w:szCs w:val="32"/>
        </w:rPr>
      </w:pPr>
    </w:p>
    <w:p>
      <w:pPr>
        <w:autoSpaceDE w:val="0"/>
        <w:autoSpaceDN w:val="0"/>
        <w:adjustRightInd w:val="0"/>
        <w:snapToGrid w:val="0"/>
        <w:spacing w:line="576" w:lineRule="exact"/>
        <w:ind w:firstLine="640" w:firstLineChars="200"/>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（可增加介绍内容，格式自拟）</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6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500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竞争性谈判申请人基本信息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0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申请人名称</w:t>
            </w:r>
          </w:p>
        </w:tc>
        <w:tc>
          <w:tcPr>
            <w:tcW w:w="3792" w:type="pct"/>
            <w:tcBorders>
              <w:top w:val="single" w:color="auto" w:sz="4" w:space="0"/>
              <w:left w:val="single" w:color="auto" w:sz="4" w:space="0"/>
              <w:bottom w:val="single" w:color="auto" w:sz="4" w:space="0"/>
              <w:right w:val="single" w:color="auto" w:sz="4" w:space="0"/>
            </w:tcBorders>
          </w:tcPr>
          <w:p>
            <w:pPr>
              <w:adjustRightInd w:val="0"/>
              <w:snapToGrid w:val="0"/>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0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注册地址</w:t>
            </w:r>
          </w:p>
        </w:tc>
        <w:tc>
          <w:tcPr>
            <w:tcW w:w="3792" w:type="pct"/>
            <w:tcBorders>
              <w:top w:val="single" w:color="auto" w:sz="4" w:space="0"/>
              <w:left w:val="single" w:color="auto" w:sz="4" w:space="0"/>
              <w:bottom w:val="single" w:color="auto" w:sz="4" w:space="0"/>
              <w:right w:val="single" w:color="auto" w:sz="4" w:space="0"/>
            </w:tcBorders>
          </w:tcPr>
          <w:p>
            <w:pPr>
              <w:adjustRightInd w:val="0"/>
              <w:snapToGrid w:val="0"/>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07"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21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 xml:space="preserve">法定代表人 </w:t>
            </w:r>
          </w:p>
          <w:p>
            <w:pPr>
              <w:adjustRightInd w:val="0"/>
              <w:snapToGrid w:val="0"/>
              <w:ind w:left="21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（负责人）</w:t>
            </w:r>
          </w:p>
        </w:tc>
        <w:tc>
          <w:tcPr>
            <w:tcW w:w="3792" w:type="pct"/>
            <w:tcBorders>
              <w:top w:val="single" w:color="auto" w:sz="4" w:space="0"/>
              <w:left w:val="single" w:color="auto" w:sz="4" w:space="0"/>
              <w:bottom w:val="single" w:color="auto" w:sz="4" w:space="0"/>
              <w:right w:val="single" w:color="auto" w:sz="4" w:space="0"/>
            </w:tcBorders>
          </w:tcPr>
          <w:p>
            <w:pPr>
              <w:adjustRightInd w:val="0"/>
              <w:snapToGrid w:val="0"/>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0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组织机构代码证</w:t>
            </w:r>
          </w:p>
        </w:tc>
        <w:tc>
          <w:tcPr>
            <w:tcW w:w="3792" w:type="pct"/>
            <w:tcBorders>
              <w:top w:val="single" w:color="auto" w:sz="4" w:space="0"/>
              <w:left w:val="single" w:color="auto" w:sz="4" w:space="0"/>
              <w:bottom w:val="single" w:color="auto" w:sz="4" w:space="0"/>
              <w:right w:val="single" w:color="auto" w:sz="4" w:space="0"/>
            </w:tcBorders>
          </w:tcPr>
          <w:p>
            <w:pPr>
              <w:adjustRightInd w:val="0"/>
              <w:snapToGrid w:val="0"/>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120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经营范围</w:t>
            </w:r>
          </w:p>
        </w:tc>
        <w:tc>
          <w:tcPr>
            <w:tcW w:w="3792" w:type="pct"/>
            <w:tcBorders>
              <w:top w:val="single" w:color="auto" w:sz="4" w:space="0"/>
              <w:left w:val="single" w:color="auto" w:sz="4" w:space="0"/>
              <w:bottom w:val="single" w:color="auto" w:sz="4" w:space="0"/>
              <w:right w:val="single" w:color="auto" w:sz="4" w:space="0"/>
            </w:tcBorders>
          </w:tcPr>
          <w:p>
            <w:pPr>
              <w:adjustRightInd w:val="0"/>
              <w:snapToGrid w:val="0"/>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专职人数</w:t>
            </w:r>
          </w:p>
        </w:tc>
        <w:tc>
          <w:tcPr>
            <w:tcW w:w="3792" w:type="pct"/>
            <w:tcBorders>
              <w:top w:val="single" w:color="auto" w:sz="4" w:space="0"/>
              <w:left w:val="single" w:color="auto" w:sz="4" w:space="0"/>
              <w:bottom w:val="single" w:color="auto" w:sz="4" w:space="0"/>
              <w:right w:val="single" w:color="auto" w:sz="4" w:space="0"/>
            </w:tcBorders>
          </w:tcPr>
          <w:p>
            <w:pPr>
              <w:adjustRightInd w:val="0"/>
              <w:snapToGrid w:val="0"/>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1" w:hRule="atLeast"/>
          <w:jc w:val="center"/>
        </w:trPr>
        <w:tc>
          <w:tcPr>
            <w:tcW w:w="120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其他</w:t>
            </w:r>
          </w:p>
        </w:tc>
        <w:tc>
          <w:tcPr>
            <w:tcW w:w="3792" w:type="pct"/>
            <w:tcBorders>
              <w:top w:val="single" w:color="auto" w:sz="4" w:space="0"/>
              <w:left w:val="single" w:color="auto" w:sz="4" w:space="0"/>
              <w:bottom w:val="single" w:color="auto" w:sz="4" w:space="0"/>
              <w:right w:val="single" w:color="auto" w:sz="4" w:space="0"/>
            </w:tcBorders>
          </w:tcPr>
          <w:p>
            <w:pPr>
              <w:adjustRightInd w:val="0"/>
              <w:snapToGrid w:val="0"/>
              <w:rPr>
                <w:rFonts w:hint="default" w:ascii="Times New Roman" w:hAnsi="Times New Roman" w:eastAsia="仿宋_GB2312" w:cs="Times New Roman"/>
                <w:bCs/>
                <w:sz w:val="28"/>
                <w:szCs w:val="28"/>
              </w:rPr>
            </w:pPr>
          </w:p>
        </w:tc>
      </w:tr>
    </w:tbl>
    <w:p>
      <w:pPr>
        <w:autoSpaceDE w:val="0"/>
        <w:autoSpaceDN w:val="0"/>
        <w:adjustRightInd w:val="0"/>
        <w:snapToGrid w:val="0"/>
        <w:spacing w:line="576"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注：1</w:t>
      </w:r>
      <w:r>
        <w:rPr>
          <w:rFonts w:hint="default" w:ascii="Times New Roman" w:hAnsi="Times New Roman" w:eastAsia="仿宋_GB2312" w:cs="Times New Roman"/>
          <w:bCs/>
          <w:sz w:val="32"/>
          <w:szCs w:val="32"/>
          <w:lang w:eastAsia="zh-Hans"/>
        </w:rPr>
        <w:t>.</w:t>
      </w:r>
      <w:r>
        <w:rPr>
          <w:rFonts w:hint="default" w:ascii="Times New Roman" w:hAnsi="Times New Roman" w:eastAsia="仿宋_GB2312" w:cs="Times New Roman"/>
          <w:bCs/>
          <w:sz w:val="32"/>
          <w:szCs w:val="32"/>
        </w:rPr>
        <w:t>本页后应附组织机构代码证、事务所执业许可证并加盖竞争性谈判申请人单位鲜章。</w:t>
      </w:r>
    </w:p>
    <w:p>
      <w:pPr>
        <w:widowControl/>
        <w:adjustRightInd w:val="0"/>
        <w:snapToGrid w:val="0"/>
        <w:spacing w:line="576" w:lineRule="exact"/>
        <w:ind w:firstLine="640" w:firstLineChars="200"/>
        <w:rPr>
          <w:rFonts w:hint="default" w:ascii="Times New Roman" w:hAnsi="Times New Roman" w:eastAsia="仿宋_GB2312" w:cs="Times New Roman"/>
          <w:bCs/>
          <w:kern w:val="0"/>
          <w:sz w:val="32"/>
          <w:szCs w:val="32"/>
        </w:rPr>
      </w:pPr>
    </w:p>
    <w:p>
      <w:pPr>
        <w:widowControl/>
        <w:adjustRightInd w:val="0"/>
        <w:snapToGrid w:val="0"/>
        <w:spacing w:line="576" w:lineRule="exact"/>
        <w:ind w:firstLine="640" w:firstLineChars="200"/>
        <w:jc w:val="center"/>
        <w:rPr>
          <w:rFonts w:hint="default" w:ascii="Times New Roman" w:hAnsi="Times New Roman" w:eastAsia="仿宋_GB2312" w:cs="Times New Roman"/>
          <w:bCs/>
          <w:kern w:val="0"/>
          <w:sz w:val="32"/>
          <w:szCs w:val="32"/>
        </w:rPr>
        <w:sectPr>
          <w:pgSz w:w="11906" w:h="16838"/>
          <w:pgMar w:top="1440" w:right="1800" w:bottom="1440" w:left="1800" w:header="851" w:footer="992" w:gutter="0"/>
          <w:pgNumType w:fmt="numberInDash"/>
          <w:cols w:space="720" w:num="1"/>
          <w:docGrid w:type="lines" w:linePitch="312" w:charSpace="0"/>
        </w:sectPr>
      </w:pPr>
    </w:p>
    <w:p>
      <w:pPr>
        <w:widowControl/>
        <w:adjustRightInd w:val="0"/>
        <w:snapToGrid w:val="0"/>
        <w:spacing w:line="576" w:lineRule="exact"/>
        <w:jc w:val="center"/>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八、拟任服务团队简介</w:t>
      </w:r>
    </w:p>
    <w:p>
      <w:pPr>
        <w:adjustRightInd w:val="0"/>
        <w:snapToGrid w:val="0"/>
        <w:spacing w:line="576" w:lineRule="exact"/>
        <w:ind w:firstLine="640" w:firstLineChars="200"/>
        <w:jc w:val="center"/>
        <w:rPr>
          <w:rFonts w:hint="default" w:ascii="Times New Roman" w:hAnsi="Times New Roman" w:eastAsia="仿宋_GB2312" w:cs="Times New Roman"/>
          <w:bCs/>
          <w:sz w:val="32"/>
          <w:szCs w:val="32"/>
        </w:rPr>
      </w:pPr>
    </w:p>
    <w:p>
      <w:pPr>
        <w:autoSpaceDE w:val="0"/>
        <w:autoSpaceDN w:val="0"/>
        <w:adjustRightInd w:val="0"/>
        <w:snapToGrid w:val="0"/>
        <w:spacing w:line="576"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[包括主要业务领域、项目经验介绍、团队负责人及成员的个人情况（含专业优势、擅长领域、工作业绩实例）介绍、团队负责人及成员现有主要客户清单，格式自拟]</w:t>
      </w:r>
    </w:p>
    <w:p>
      <w:pPr>
        <w:autoSpaceDE w:val="0"/>
        <w:autoSpaceDN w:val="0"/>
        <w:adjustRightInd w:val="0"/>
        <w:snapToGrid w:val="0"/>
        <w:spacing w:line="576" w:lineRule="exact"/>
        <w:ind w:firstLine="640"/>
        <w:rPr>
          <w:rFonts w:hint="default" w:ascii="Times New Roman" w:hAnsi="Times New Roman" w:eastAsia="仿宋_GB2312" w:cs="Times New Roman"/>
          <w:bCs/>
          <w:kern w:val="0"/>
          <w:sz w:val="32"/>
          <w:szCs w:val="32"/>
        </w:rPr>
        <w:sectPr>
          <w:pgSz w:w="11906" w:h="16838"/>
          <w:pgMar w:top="1440" w:right="1800" w:bottom="1440" w:left="1800" w:header="851" w:footer="992" w:gutter="0"/>
          <w:pgNumType w:fmt="numberInDash"/>
          <w:cols w:space="720" w:num="1"/>
          <w:docGrid w:type="lines" w:linePitch="312" w:charSpace="0"/>
        </w:sectPr>
      </w:pPr>
      <w:bookmarkStart w:id="137" w:name="OLE_LINK4"/>
    </w:p>
    <w:bookmarkEnd w:id="137"/>
    <w:p>
      <w:pPr>
        <w:widowControl/>
        <w:adjustRightInd w:val="0"/>
        <w:snapToGrid w:val="0"/>
        <w:spacing w:line="576" w:lineRule="exact"/>
        <w:jc w:val="center"/>
        <w:rPr>
          <w:rFonts w:hint="default" w:ascii="Times New Roman" w:hAnsi="Times New Roman" w:eastAsia="黑体" w:cs="Times New Roman"/>
          <w:bCs/>
          <w:kern w:val="0"/>
          <w:sz w:val="32"/>
          <w:szCs w:val="32"/>
        </w:rPr>
      </w:pPr>
      <w:bookmarkStart w:id="138" w:name="_Hlk102036110"/>
      <w:r>
        <w:rPr>
          <w:rFonts w:hint="default" w:ascii="Times New Roman" w:hAnsi="Times New Roman" w:eastAsia="黑体" w:cs="Times New Roman"/>
          <w:bCs/>
          <w:kern w:val="0"/>
          <w:sz w:val="32"/>
          <w:szCs w:val="32"/>
        </w:rPr>
        <w:t>九、拟指派担任</w:t>
      </w:r>
      <w:r>
        <w:rPr>
          <w:rFonts w:hint="eastAsia" w:ascii="Times New Roman" w:hAnsi="Times New Roman" w:eastAsia="黑体" w:cs="Times New Roman"/>
          <w:bCs/>
          <w:kern w:val="0"/>
          <w:sz w:val="32"/>
          <w:szCs w:val="32"/>
          <w:lang w:eastAsia="zh-CN"/>
        </w:rPr>
        <w:t>眉山琏升</w:t>
      </w:r>
      <w:r>
        <w:rPr>
          <w:rFonts w:hint="default" w:ascii="Times New Roman" w:hAnsi="Times New Roman" w:eastAsia="黑体" w:cs="Times New Roman"/>
          <w:bCs/>
          <w:kern w:val="0"/>
          <w:sz w:val="32"/>
          <w:szCs w:val="32"/>
        </w:rPr>
        <w:t>项目专项法律服务机构选聘项目的团队负责人、团队现场负责人及成员</w:t>
      </w:r>
    </w:p>
    <w:p>
      <w:pPr>
        <w:pStyle w:val="12"/>
        <w:adjustRightInd w:val="0"/>
        <w:spacing w:line="576" w:lineRule="exact"/>
        <w:jc w:val="center"/>
        <w:rPr>
          <w:rFonts w:hint="default" w:ascii="Times New Roman" w:hAnsi="Times New Roman" w:eastAsia="仿宋_GB2312" w:cs="Times New Roman"/>
          <w:bCs/>
          <w:sz w:val="32"/>
          <w:szCs w:val="32"/>
        </w:rPr>
      </w:pPr>
    </w:p>
    <w:p>
      <w:pPr>
        <w:pStyle w:val="12"/>
        <w:numPr>
          <w:ilvl w:val="0"/>
          <w:numId w:val="3"/>
        </w:numPr>
        <w:adjustRightInd w:val="0"/>
        <w:spacing w:line="576" w:lineRule="exact"/>
        <w:jc w:val="center"/>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bCs/>
          <w:sz w:val="32"/>
          <w:szCs w:val="32"/>
        </w:rPr>
        <w:t>拟担任</w:t>
      </w:r>
      <w:r>
        <w:rPr>
          <w:rFonts w:hint="eastAsia" w:ascii="Times New Roman" w:hAnsi="Times New Roman" w:eastAsia="仿宋_GB2312" w:cs="Times New Roman"/>
          <w:bCs/>
          <w:sz w:val="32"/>
          <w:szCs w:val="32"/>
          <w:u w:val="single"/>
          <w:lang w:eastAsia="zh-CN"/>
        </w:rPr>
        <w:t>眉山琏升</w:t>
      </w:r>
      <w:r>
        <w:rPr>
          <w:rFonts w:hint="default" w:ascii="Times New Roman" w:hAnsi="Times New Roman" w:eastAsia="仿宋_GB2312" w:cs="Times New Roman"/>
          <w:bCs/>
          <w:sz w:val="32"/>
          <w:szCs w:val="32"/>
          <w:u w:val="single"/>
        </w:rPr>
        <w:t>项目</w:t>
      </w:r>
    </w:p>
    <w:p>
      <w:pPr>
        <w:pStyle w:val="12"/>
        <w:adjustRightInd w:val="0"/>
        <w:spacing w:line="576" w:lineRule="exact"/>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专项法律服务机构选聘项目的团队负责人</w:t>
      </w:r>
    </w:p>
    <w:p>
      <w:pPr>
        <w:pStyle w:val="12"/>
        <w:adjustRightInd w:val="0"/>
        <w:spacing w:line="576" w:lineRule="exact"/>
        <w:jc w:val="center"/>
        <w:rPr>
          <w:rFonts w:hint="default" w:ascii="Times New Roman" w:hAnsi="Times New Roman" w:eastAsia="仿宋_GB2312" w:cs="Times New Roman"/>
          <w:bCs/>
          <w:sz w:val="32"/>
          <w:szCs w:val="32"/>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1928"/>
        <w:gridCol w:w="980"/>
        <w:gridCol w:w="1248"/>
        <w:gridCol w:w="1390"/>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51"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姓名</w:t>
            </w:r>
          </w:p>
        </w:tc>
        <w:tc>
          <w:tcPr>
            <w:tcW w:w="1928"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p>
        </w:tc>
        <w:tc>
          <w:tcPr>
            <w:tcW w:w="980"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职务</w:t>
            </w:r>
          </w:p>
        </w:tc>
        <w:tc>
          <w:tcPr>
            <w:tcW w:w="1248"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p>
        </w:tc>
        <w:tc>
          <w:tcPr>
            <w:tcW w:w="1390"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性别</w:t>
            </w:r>
          </w:p>
        </w:tc>
        <w:tc>
          <w:tcPr>
            <w:tcW w:w="1099"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651"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执业证编号</w:t>
            </w:r>
          </w:p>
        </w:tc>
        <w:tc>
          <w:tcPr>
            <w:tcW w:w="4156" w:type="dxa"/>
            <w:gridSpan w:val="3"/>
            <w:tcBorders>
              <w:top w:val="single" w:color="auto" w:sz="4" w:space="0"/>
              <w:left w:val="single" w:color="auto" w:sz="4" w:space="0"/>
              <w:bottom w:val="single" w:color="auto" w:sz="4" w:space="0"/>
              <w:right w:val="single" w:color="auto" w:sz="4" w:space="0"/>
            </w:tcBorders>
            <w:vAlign w:val="center"/>
          </w:tcPr>
          <w:p>
            <w:pPr>
              <w:pStyle w:val="12"/>
              <w:adjustRightInd w:val="0"/>
              <w:rPr>
                <w:rFonts w:hint="default" w:ascii="Times New Roman" w:hAnsi="Times New Roman" w:eastAsia="仿宋_GB2312" w:cs="Times New Roman"/>
                <w:bCs/>
                <w:sz w:val="28"/>
                <w:szCs w:val="28"/>
              </w:rPr>
            </w:pPr>
          </w:p>
        </w:tc>
        <w:tc>
          <w:tcPr>
            <w:tcW w:w="1390"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从业年限</w:t>
            </w:r>
          </w:p>
        </w:tc>
        <w:tc>
          <w:tcPr>
            <w:tcW w:w="1099"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651"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职业资格证书编号</w:t>
            </w:r>
          </w:p>
        </w:tc>
        <w:tc>
          <w:tcPr>
            <w:tcW w:w="6645" w:type="dxa"/>
            <w:gridSpan w:val="5"/>
            <w:tcBorders>
              <w:top w:val="single" w:color="auto" w:sz="4" w:space="0"/>
              <w:left w:val="single" w:color="auto" w:sz="4" w:space="0"/>
              <w:bottom w:val="single" w:color="auto" w:sz="4" w:space="0"/>
              <w:right w:val="single" w:color="auto" w:sz="4" w:space="0"/>
            </w:tcBorders>
            <w:vAlign w:val="center"/>
          </w:tcPr>
          <w:p>
            <w:pPr>
              <w:pStyle w:val="12"/>
              <w:adjustRightInd w:val="0"/>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其他资格证书</w:t>
            </w:r>
          </w:p>
        </w:tc>
        <w:tc>
          <w:tcPr>
            <w:tcW w:w="6645" w:type="dxa"/>
            <w:gridSpan w:val="5"/>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教育背景</w:t>
            </w:r>
          </w:p>
        </w:tc>
        <w:tc>
          <w:tcPr>
            <w:tcW w:w="6645" w:type="dxa"/>
            <w:gridSpan w:val="5"/>
            <w:tcBorders>
              <w:top w:val="single" w:color="auto" w:sz="4" w:space="0"/>
              <w:left w:val="single" w:color="auto" w:sz="4" w:space="0"/>
              <w:bottom w:val="single" w:color="auto" w:sz="4" w:space="0"/>
              <w:right w:val="single" w:color="auto" w:sz="4" w:space="0"/>
            </w:tcBorders>
            <w:vAlign w:val="center"/>
          </w:tcPr>
          <w:p>
            <w:pPr>
              <w:pStyle w:val="12"/>
              <w:adjustRightInd w:val="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年毕业于</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bCs/>
                <w:sz w:val="28"/>
                <w:szCs w:val="28"/>
              </w:rPr>
              <w:t>学校</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bCs/>
                <w:sz w:val="28"/>
                <w:szCs w:val="28"/>
              </w:rPr>
              <w:t>专业（最高学历）；</w:t>
            </w:r>
          </w:p>
          <w:p>
            <w:pPr>
              <w:pStyle w:val="12"/>
              <w:adjustRightInd w:val="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年毕业于</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bCs/>
                <w:sz w:val="28"/>
                <w:szCs w:val="28"/>
              </w:rPr>
              <w:t>学校</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bCs/>
                <w:sz w:val="28"/>
                <w:szCs w:val="28"/>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1651"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工作经历</w:t>
            </w:r>
          </w:p>
        </w:tc>
        <w:tc>
          <w:tcPr>
            <w:tcW w:w="6645" w:type="dxa"/>
            <w:gridSpan w:val="5"/>
            <w:tcBorders>
              <w:top w:val="single" w:color="auto" w:sz="4" w:space="0"/>
              <w:left w:val="single" w:color="auto" w:sz="4" w:space="0"/>
              <w:bottom w:val="single" w:color="auto" w:sz="4" w:space="0"/>
              <w:right w:val="single" w:color="auto" w:sz="4" w:space="0"/>
            </w:tcBorders>
            <w:vAlign w:val="center"/>
          </w:tcPr>
          <w:p>
            <w:pPr>
              <w:pStyle w:val="12"/>
              <w:adjustRightInd w:val="0"/>
              <w:rPr>
                <w:rFonts w:hint="default" w:ascii="Times New Roman" w:hAnsi="Times New Roman" w:eastAsia="仿宋_GB2312" w:cs="Times New Roman"/>
                <w:bCs/>
                <w:sz w:val="28"/>
                <w:szCs w:val="28"/>
              </w:rPr>
            </w:pPr>
          </w:p>
        </w:tc>
      </w:tr>
    </w:tbl>
    <w:p>
      <w:pPr>
        <w:pStyle w:val="12"/>
        <w:adjustRightInd w:val="0"/>
        <w:spacing w:line="576" w:lineRule="exact"/>
        <w:rPr>
          <w:rFonts w:hint="default" w:ascii="Times New Roman" w:hAnsi="Times New Roman" w:eastAsia="仿宋_GB2312" w:cs="Times New Roman"/>
          <w:bCs/>
          <w:sz w:val="32"/>
          <w:szCs w:val="32"/>
        </w:rPr>
      </w:pPr>
    </w:p>
    <w:p>
      <w:pPr>
        <w:pStyle w:val="12"/>
        <w:adjustRightInd w:val="0"/>
        <w:spacing w:line="576" w:lineRule="exac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本人承诺上述表格所列信息均真实有效，本人承诺未因执业受过行政处罚、行业处分。</w:t>
      </w:r>
    </w:p>
    <w:p>
      <w:pPr>
        <w:pStyle w:val="12"/>
        <w:adjustRightInd w:val="0"/>
        <w:spacing w:line="576" w:lineRule="exact"/>
        <w:jc w:val="right"/>
        <w:rPr>
          <w:rFonts w:hint="default" w:ascii="Times New Roman" w:hAnsi="Times New Roman" w:eastAsia="仿宋_GB2312" w:cs="Times New Roman"/>
          <w:bCs/>
          <w:sz w:val="32"/>
          <w:szCs w:val="32"/>
        </w:rPr>
      </w:pPr>
    </w:p>
    <w:p>
      <w:pPr>
        <w:pStyle w:val="12"/>
        <w:adjustRightInd w:val="0"/>
        <w:spacing w:line="576" w:lineRule="exact"/>
        <w:ind w:right="630"/>
        <w:jc w:val="right"/>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bCs/>
          <w:sz w:val="32"/>
          <w:szCs w:val="32"/>
        </w:rPr>
        <w:t>拟任团队成员：</w:t>
      </w:r>
      <w:r>
        <w:rPr>
          <w:rFonts w:hint="default" w:ascii="Times New Roman" w:hAnsi="Times New Roman" w:eastAsia="仿宋_GB2312" w:cs="Times New Roman"/>
          <w:bCs/>
          <w:sz w:val="32"/>
          <w:szCs w:val="32"/>
          <w:u w:val="single"/>
        </w:rPr>
        <w:t xml:space="preserve">        （签字）</w:t>
      </w:r>
    </w:p>
    <w:p>
      <w:pPr>
        <w:pStyle w:val="12"/>
        <w:adjustRightInd w:val="0"/>
        <w:spacing w:line="576" w:lineRule="exact"/>
        <w:jc w:val="righ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pStyle w:val="2"/>
        <w:rPr>
          <w:rFonts w:hint="default" w:ascii="Times New Roman" w:hAnsi="Times New Roman" w:cs="Times New Roman"/>
        </w:rPr>
      </w:pPr>
    </w:p>
    <w:p>
      <w:pPr>
        <w:rPr>
          <w:rFonts w:hint="default" w:ascii="Times New Roman" w:hAnsi="Times New Roman" w:cs="Times New Roman"/>
        </w:rPr>
        <w:sectPr>
          <w:pgSz w:w="11906" w:h="16838"/>
          <w:pgMar w:top="1440" w:right="1800" w:bottom="1440" w:left="1800" w:header="851" w:footer="992" w:gutter="0"/>
          <w:pgNumType w:fmt="numberInDash"/>
          <w:cols w:space="720" w:num="1"/>
          <w:docGrid w:type="lines" w:linePitch="312" w:charSpace="0"/>
        </w:sectPr>
      </w:pPr>
    </w:p>
    <w:bookmarkEnd w:id="138"/>
    <w:p>
      <w:pPr>
        <w:pStyle w:val="12"/>
        <w:numPr>
          <w:ilvl w:val="0"/>
          <w:numId w:val="3"/>
        </w:numPr>
        <w:adjustRightInd w:val="0"/>
        <w:spacing w:line="576" w:lineRule="exact"/>
        <w:jc w:val="center"/>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bCs/>
          <w:sz w:val="32"/>
          <w:szCs w:val="32"/>
        </w:rPr>
        <w:t>拟担任</w:t>
      </w:r>
      <w:r>
        <w:rPr>
          <w:rFonts w:hint="eastAsia" w:ascii="仿宋_GB2312" w:eastAsia="仿宋_GB2312"/>
          <w:sz w:val="32"/>
          <w:szCs w:val="32"/>
          <w:u w:val="single"/>
          <w:lang w:eastAsia="zh-CN"/>
        </w:rPr>
        <w:t>眉山琏升</w:t>
      </w:r>
      <w:r>
        <w:rPr>
          <w:rFonts w:hint="default" w:ascii="Times New Roman" w:hAnsi="Times New Roman" w:eastAsia="仿宋_GB2312" w:cs="Times New Roman"/>
          <w:bCs/>
          <w:sz w:val="32"/>
          <w:szCs w:val="32"/>
          <w:u w:val="single"/>
        </w:rPr>
        <w:t>项目</w:t>
      </w:r>
    </w:p>
    <w:p>
      <w:pPr>
        <w:pStyle w:val="12"/>
        <w:adjustRightInd w:val="0"/>
        <w:spacing w:line="576" w:lineRule="exact"/>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专项法律服务机构选聘项目的团队现场负责人</w:t>
      </w:r>
    </w:p>
    <w:p>
      <w:pPr>
        <w:pStyle w:val="12"/>
        <w:adjustRightInd w:val="0"/>
        <w:spacing w:line="576" w:lineRule="exact"/>
        <w:ind w:firstLine="640"/>
        <w:jc w:val="center"/>
        <w:rPr>
          <w:rFonts w:hint="default" w:ascii="Times New Roman" w:hAnsi="Times New Roman" w:eastAsia="仿宋_GB2312" w:cs="Times New Roman"/>
          <w:bCs/>
          <w:sz w:val="32"/>
          <w:szCs w:val="32"/>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1928"/>
        <w:gridCol w:w="980"/>
        <w:gridCol w:w="1248"/>
        <w:gridCol w:w="1390"/>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51"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姓名</w:t>
            </w:r>
          </w:p>
        </w:tc>
        <w:tc>
          <w:tcPr>
            <w:tcW w:w="1928"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p>
        </w:tc>
        <w:tc>
          <w:tcPr>
            <w:tcW w:w="980"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职务</w:t>
            </w:r>
          </w:p>
        </w:tc>
        <w:tc>
          <w:tcPr>
            <w:tcW w:w="1248"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p>
        </w:tc>
        <w:tc>
          <w:tcPr>
            <w:tcW w:w="1390"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性别</w:t>
            </w:r>
          </w:p>
        </w:tc>
        <w:tc>
          <w:tcPr>
            <w:tcW w:w="1099"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eastAsia="仿宋_GB2312" w:cs="Times New Roman"/>
                <w:bCs/>
                <w:sz w:val="28"/>
                <w:szCs w:val="28"/>
              </w:rPr>
              <w:t>执业证</w:t>
            </w:r>
          </w:p>
          <w:p>
            <w:pPr>
              <w:pStyle w:val="12"/>
              <w:adjustRightIn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编号</w:t>
            </w:r>
          </w:p>
        </w:tc>
        <w:tc>
          <w:tcPr>
            <w:tcW w:w="4156" w:type="dxa"/>
            <w:gridSpan w:val="3"/>
            <w:tcBorders>
              <w:top w:val="single" w:color="auto" w:sz="4" w:space="0"/>
              <w:left w:val="single" w:color="auto" w:sz="4" w:space="0"/>
              <w:bottom w:val="single" w:color="auto" w:sz="4" w:space="0"/>
              <w:right w:val="single" w:color="auto" w:sz="4" w:space="0"/>
            </w:tcBorders>
            <w:vAlign w:val="center"/>
          </w:tcPr>
          <w:p>
            <w:pPr>
              <w:pStyle w:val="12"/>
              <w:adjustRightInd w:val="0"/>
              <w:rPr>
                <w:rFonts w:hint="default" w:ascii="Times New Roman" w:hAnsi="Times New Roman" w:eastAsia="仿宋_GB2312" w:cs="Times New Roman"/>
                <w:bCs/>
                <w:sz w:val="28"/>
                <w:szCs w:val="28"/>
              </w:rPr>
            </w:pPr>
          </w:p>
        </w:tc>
        <w:tc>
          <w:tcPr>
            <w:tcW w:w="1390"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从业年限</w:t>
            </w:r>
          </w:p>
        </w:tc>
        <w:tc>
          <w:tcPr>
            <w:tcW w:w="1099"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651"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职业资格证书编号</w:t>
            </w:r>
          </w:p>
        </w:tc>
        <w:tc>
          <w:tcPr>
            <w:tcW w:w="6645" w:type="dxa"/>
            <w:gridSpan w:val="5"/>
            <w:tcBorders>
              <w:top w:val="single" w:color="auto" w:sz="4" w:space="0"/>
              <w:left w:val="single" w:color="auto" w:sz="4" w:space="0"/>
              <w:bottom w:val="single" w:color="auto" w:sz="4" w:space="0"/>
              <w:right w:val="single" w:color="auto" w:sz="4" w:space="0"/>
            </w:tcBorders>
            <w:vAlign w:val="center"/>
          </w:tcPr>
          <w:p>
            <w:pPr>
              <w:pStyle w:val="12"/>
              <w:adjustRightInd w:val="0"/>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其他资格证书</w:t>
            </w:r>
          </w:p>
        </w:tc>
        <w:tc>
          <w:tcPr>
            <w:tcW w:w="6645" w:type="dxa"/>
            <w:gridSpan w:val="5"/>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教育背景</w:t>
            </w:r>
          </w:p>
        </w:tc>
        <w:tc>
          <w:tcPr>
            <w:tcW w:w="6645" w:type="dxa"/>
            <w:gridSpan w:val="5"/>
            <w:tcBorders>
              <w:top w:val="single" w:color="auto" w:sz="4" w:space="0"/>
              <w:left w:val="single" w:color="auto" w:sz="4" w:space="0"/>
              <w:bottom w:val="single" w:color="auto" w:sz="4" w:space="0"/>
              <w:right w:val="single" w:color="auto" w:sz="4" w:space="0"/>
            </w:tcBorders>
            <w:vAlign w:val="center"/>
          </w:tcPr>
          <w:p>
            <w:pPr>
              <w:pStyle w:val="12"/>
              <w:adjustRightInd w:val="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年毕业于</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bCs/>
                <w:sz w:val="28"/>
                <w:szCs w:val="28"/>
              </w:rPr>
              <w:t>学校</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bCs/>
                <w:sz w:val="28"/>
                <w:szCs w:val="28"/>
              </w:rPr>
              <w:t>专业（最高学历）；</w:t>
            </w:r>
          </w:p>
          <w:p>
            <w:pPr>
              <w:pStyle w:val="12"/>
              <w:adjustRightInd w:val="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年毕业于</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bCs/>
                <w:sz w:val="28"/>
                <w:szCs w:val="28"/>
              </w:rPr>
              <w:t>学校</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bCs/>
                <w:sz w:val="28"/>
                <w:szCs w:val="28"/>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1651"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工作经历</w:t>
            </w:r>
          </w:p>
        </w:tc>
        <w:tc>
          <w:tcPr>
            <w:tcW w:w="6645" w:type="dxa"/>
            <w:gridSpan w:val="5"/>
            <w:tcBorders>
              <w:top w:val="single" w:color="auto" w:sz="4" w:space="0"/>
              <w:left w:val="single" w:color="auto" w:sz="4" w:space="0"/>
              <w:bottom w:val="single" w:color="auto" w:sz="4" w:space="0"/>
              <w:right w:val="single" w:color="auto" w:sz="4" w:space="0"/>
            </w:tcBorders>
            <w:vAlign w:val="center"/>
          </w:tcPr>
          <w:p>
            <w:pPr>
              <w:pStyle w:val="12"/>
              <w:adjustRightInd w:val="0"/>
              <w:rPr>
                <w:rFonts w:hint="default" w:ascii="Times New Roman" w:hAnsi="Times New Roman" w:eastAsia="仿宋_GB2312" w:cs="Times New Roman"/>
                <w:bCs/>
                <w:sz w:val="28"/>
                <w:szCs w:val="28"/>
              </w:rPr>
            </w:pPr>
          </w:p>
        </w:tc>
      </w:tr>
    </w:tbl>
    <w:p>
      <w:pPr>
        <w:pStyle w:val="12"/>
        <w:adjustRightInd w:val="0"/>
        <w:spacing w:line="576" w:lineRule="exact"/>
        <w:ind w:firstLine="640" w:firstLineChars="200"/>
        <w:rPr>
          <w:rFonts w:hint="default" w:ascii="Times New Roman" w:hAnsi="Times New Roman" w:eastAsia="仿宋_GB2312" w:cs="Times New Roman"/>
          <w:bCs/>
          <w:sz w:val="32"/>
          <w:szCs w:val="32"/>
        </w:rPr>
      </w:pPr>
    </w:p>
    <w:p>
      <w:pPr>
        <w:pStyle w:val="12"/>
        <w:adjustRightInd w:val="0"/>
        <w:spacing w:line="576"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本人承诺上述表格所列信息均真实有效，本人承诺未因执业受过行政处罚、行业处分。</w:t>
      </w:r>
    </w:p>
    <w:p>
      <w:pPr>
        <w:pStyle w:val="12"/>
        <w:adjustRightInd w:val="0"/>
        <w:spacing w:line="576" w:lineRule="exact"/>
        <w:ind w:firstLine="640" w:firstLineChars="200"/>
        <w:jc w:val="right"/>
        <w:rPr>
          <w:rFonts w:hint="default" w:ascii="Times New Roman" w:hAnsi="Times New Roman" w:eastAsia="仿宋_GB2312" w:cs="Times New Roman"/>
          <w:bCs/>
          <w:sz w:val="32"/>
          <w:szCs w:val="32"/>
        </w:rPr>
      </w:pPr>
    </w:p>
    <w:p>
      <w:pPr>
        <w:pStyle w:val="12"/>
        <w:adjustRightInd w:val="0"/>
        <w:spacing w:line="576" w:lineRule="exact"/>
        <w:ind w:right="630" w:firstLine="640" w:firstLineChars="200"/>
        <w:jc w:val="right"/>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bCs/>
          <w:sz w:val="32"/>
          <w:szCs w:val="32"/>
        </w:rPr>
        <w:t>拟任团队成员：</w:t>
      </w:r>
      <w:r>
        <w:rPr>
          <w:rFonts w:hint="default" w:ascii="Times New Roman" w:hAnsi="Times New Roman" w:eastAsia="仿宋_GB2312" w:cs="Times New Roman"/>
          <w:bCs/>
          <w:sz w:val="32"/>
          <w:szCs w:val="32"/>
          <w:u w:val="single"/>
        </w:rPr>
        <w:t xml:space="preserve">        （签字）</w:t>
      </w:r>
    </w:p>
    <w:p>
      <w:pPr>
        <w:pStyle w:val="12"/>
        <w:adjustRightInd w:val="0"/>
        <w:spacing w:line="576" w:lineRule="exact"/>
        <w:ind w:firstLine="640" w:firstLineChars="200"/>
        <w:jc w:val="righ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pStyle w:val="12"/>
        <w:adjustRightInd w:val="0"/>
        <w:spacing w:line="576" w:lineRule="exact"/>
        <w:ind w:firstLine="640" w:firstLineChars="200"/>
        <w:rPr>
          <w:rFonts w:hint="default" w:ascii="Times New Roman" w:hAnsi="Times New Roman" w:eastAsia="仿宋_GB2312" w:cs="Times New Roman"/>
          <w:bCs/>
          <w:sz w:val="32"/>
          <w:szCs w:val="32"/>
        </w:rPr>
      </w:pPr>
      <w:bookmarkStart w:id="139" w:name="OLE_LINK5"/>
    </w:p>
    <w:p>
      <w:pPr>
        <w:pStyle w:val="12"/>
        <w:adjustRightInd w:val="0"/>
        <w:spacing w:line="576" w:lineRule="exact"/>
        <w:ind w:firstLine="640" w:firstLineChars="200"/>
        <w:jc w:val="right"/>
        <w:rPr>
          <w:rFonts w:hint="default" w:ascii="Times New Roman" w:hAnsi="Times New Roman" w:eastAsia="仿宋_GB2312" w:cs="Times New Roman"/>
          <w:bCs/>
          <w:kern w:val="0"/>
          <w:sz w:val="32"/>
          <w:szCs w:val="32"/>
        </w:rPr>
        <w:sectPr>
          <w:footerReference r:id="rId9" w:type="default"/>
          <w:pgSz w:w="11906" w:h="16838"/>
          <w:pgMar w:top="1440" w:right="1800" w:bottom="1440" w:left="1800" w:header="851" w:footer="992" w:gutter="0"/>
          <w:pgNumType w:fmt="numberInDash"/>
          <w:cols w:space="720" w:num="1"/>
          <w:docGrid w:type="lines" w:linePitch="312" w:charSpace="0"/>
        </w:sectPr>
      </w:pPr>
    </w:p>
    <w:bookmarkEnd w:id="139"/>
    <w:p>
      <w:pPr>
        <w:pStyle w:val="12"/>
        <w:numPr>
          <w:ilvl w:val="0"/>
          <w:numId w:val="3"/>
        </w:numPr>
        <w:adjustRightInd w:val="0"/>
        <w:spacing w:line="576" w:lineRule="exact"/>
        <w:jc w:val="center"/>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bCs/>
          <w:sz w:val="32"/>
          <w:szCs w:val="32"/>
        </w:rPr>
        <w:t>拟担任</w:t>
      </w:r>
      <w:r>
        <w:rPr>
          <w:rFonts w:hint="eastAsia" w:ascii="仿宋_GB2312" w:eastAsia="仿宋_GB2312"/>
          <w:sz w:val="32"/>
          <w:szCs w:val="32"/>
          <w:u w:val="single"/>
          <w:lang w:eastAsia="zh-CN"/>
        </w:rPr>
        <w:t>眉山琏升</w:t>
      </w:r>
      <w:r>
        <w:rPr>
          <w:rFonts w:hint="default" w:ascii="Times New Roman" w:hAnsi="Times New Roman" w:eastAsia="仿宋_GB2312" w:cs="Times New Roman"/>
          <w:bCs/>
          <w:sz w:val="32"/>
          <w:szCs w:val="32"/>
          <w:u w:val="single"/>
        </w:rPr>
        <w:t>项目</w:t>
      </w:r>
    </w:p>
    <w:p>
      <w:pPr>
        <w:tabs>
          <w:tab w:val="center" w:pos="4153"/>
          <w:tab w:val="right" w:pos="8306"/>
        </w:tabs>
        <w:adjustRightInd w:val="0"/>
        <w:snapToGrid w:val="0"/>
        <w:spacing w:line="576" w:lineRule="exact"/>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专项法律服务机构选聘项目团队的其他成员</w:t>
      </w:r>
    </w:p>
    <w:p>
      <w:pPr>
        <w:tabs>
          <w:tab w:val="center" w:pos="4153"/>
          <w:tab w:val="right" w:pos="8306"/>
        </w:tabs>
        <w:adjustRightInd w:val="0"/>
        <w:snapToGrid w:val="0"/>
        <w:spacing w:line="576" w:lineRule="exact"/>
        <w:ind w:firstLine="640"/>
        <w:jc w:val="center"/>
        <w:rPr>
          <w:rFonts w:hint="default" w:ascii="Times New Roman" w:hAnsi="Times New Roman" w:eastAsia="仿宋_GB2312" w:cs="Times New Roman"/>
          <w:bCs/>
          <w:sz w:val="32"/>
          <w:szCs w:val="32"/>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1928"/>
        <w:gridCol w:w="980"/>
        <w:gridCol w:w="1248"/>
        <w:gridCol w:w="1390"/>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51"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姓名</w:t>
            </w:r>
          </w:p>
        </w:tc>
        <w:tc>
          <w:tcPr>
            <w:tcW w:w="1928"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p>
        </w:tc>
        <w:tc>
          <w:tcPr>
            <w:tcW w:w="980"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职务</w:t>
            </w:r>
          </w:p>
        </w:tc>
        <w:tc>
          <w:tcPr>
            <w:tcW w:w="1248"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p>
        </w:tc>
        <w:tc>
          <w:tcPr>
            <w:tcW w:w="1390"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性别</w:t>
            </w:r>
          </w:p>
        </w:tc>
        <w:tc>
          <w:tcPr>
            <w:tcW w:w="1099"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eastAsia="仿宋_GB2312" w:cs="Times New Roman"/>
                <w:bCs/>
                <w:sz w:val="28"/>
                <w:szCs w:val="28"/>
              </w:rPr>
              <w:t>执业证</w:t>
            </w:r>
          </w:p>
          <w:p>
            <w:pPr>
              <w:pStyle w:val="12"/>
              <w:adjustRightIn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编号</w:t>
            </w:r>
          </w:p>
        </w:tc>
        <w:tc>
          <w:tcPr>
            <w:tcW w:w="4156" w:type="dxa"/>
            <w:gridSpan w:val="3"/>
            <w:tcBorders>
              <w:top w:val="single" w:color="auto" w:sz="4" w:space="0"/>
              <w:left w:val="single" w:color="auto" w:sz="4" w:space="0"/>
              <w:bottom w:val="single" w:color="auto" w:sz="4" w:space="0"/>
              <w:right w:val="single" w:color="auto" w:sz="4" w:space="0"/>
            </w:tcBorders>
            <w:vAlign w:val="center"/>
          </w:tcPr>
          <w:p>
            <w:pPr>
              <w:pStyle w:val="12"/>
              <w:adjustRightInd w:val="0"/>
              <w:rPr>
                <w:rFonts w:hint="default" w:ascii="Times New Roman" w:hAnsi="Times New Roman" w:eastAsia="仿宋_GB2312" w:cs="Times New Roman"/>
                <w:bCs/>
                <w:sz w:val="28"/>
                <w:szCs w:val="28"/>
              </w:rPr>
            </w:pPr>
          </w:p>
        </w:tc>
        <w:tc>
          <w:tcPr>
            <w:tcW w:w="1390"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从业年限</w:t>
            </w:r>
          </w:p>
        </w:tc>
        <w:tc>
          <w:tcPr>
            <w:tcW w:w="1099"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651"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职业资格证书编号</w:t>
            </w:r>
          </w:p>
        </w:tc>
        <w:tc>
          <w:tcPr>
            <w:tcW w:w="6645" w:type="dxa"/>
            <w:gridSpan w:val="5"/>
            <w:tcBorders>
              <w:top w:val="single" w:color="auto" w:sz="4" w:space="0"/>
              <w:left w:val="single" w:color="auto" w:sz="4" w:space="0"/>
              <w:bottom w:val="single" w:color="auto" w:sz="4" w:space="0"/>
              <w:right w:val="single" w:color="auto" w:sz="4" w:space="0"/>
            </w:tcBorders>
            <w:vAlign w:val="center"/>
          </w:tcPr>
          <w:p>
            <w:pPr>
              <w:pStyle w:val="12"/>
              <w:adjustRightInd w:val="0"/>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其他资格证书</w:t>
            </w:r>
          </w:p>
        </w:tc>
        <w:tc>
          <w:tcPr>
            <w:tcW w:w="6645" w:type="dxa"/>
            <w:gridSpan w:val="5"/>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1"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教育背景</w:t>
            </w:r>
          </w:p>
        </w:tc>
        <w:tc>
          <w:tcPr>
            <w:tcW w:w="6645" w:type="dxa"/>
            <w:gridSpan w:val="5"/>
            <w:tcBorders>
              <w:top w:val="single" w:color="auto" w:sz="4" w:space="0"/>
              <w:left w:val="single" w:color="auto" w:sz="4" w:space="0"/>
              <w:bottom w:val="single" w:color="auto" w:sz="4" w:space="0"/>
              <w:right w:val="single" w:color="auto" w:sz="4" w:space="0"/>
            </w:tcBorders>
            <w:vAlign w:val="center"/>
          </w:tcPr>
          <w:p>
            <w:pPr>
              <w:pStyle w:val="12"/>
              <w:adjustRightInd w:val="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年毕业于</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bCs/>
                <w:sz w:val="28"/>
                <w:szCs w:val="28"/>
              </w:rPr>
              <w:t>学校</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bCs/>
                <w:sz w:val="28"/>
                <w:szCs w:val="28"/>
              </w:rPr>
              <w:t>专业（最高学历）；</w:t>
            </w:r>
          </w:p>
          <w:p>
            <w:pPr>
              <w:pStyle w:val="12"/>
              <w:adjustRightInd w:val="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年毕业于</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bCs/>
                <w:sz w:val="28"/>
                <w:szCs w:val="28"/>
              </w:rPr>
              <w:t>学校</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bCs/>
                <w:sz w:val="28"/>
                <w:szCs w:val="28"/>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1651" w:type="dxa"/>
            <w:tcBorders>
              <w:top w:val="single" w:color="auto" w:sz="4" w:space="0"/>
              <w:left w:val="single" w:color="auto" w:sz="4" w:space="0"/>
              <w:bottom w:val="single" w:color="auto" w:sz="4" w:space="0"/>
              <w:right w:val="single" w:color="auto" w:sz="4" w:space="0"/>
            </w:tcBorders>
            <w:vAlign w:val="center"/>
          </w:tcPr>
          <w:p>
            <w:pPr>
              <w:pStyle w:val="12"/>
              <w:adjustRightIn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工作经历</w:t>
            </w:r>
          </w:p>
        </w:tc>
        <w:tc>
          <w:tcPr>
            <w:tcW w:w="6645" w:type="dxa"/>
            <w:gridSpan w:val="5"/>
            <w:tcBorders>
              <w:top w:val="single" w:color="auto" w:sz="4" w:space="0"/>
              <w:left w:val="single" w:color="auto" w:sz="4" w:space="0"/>
              <w:bottom w:val="single" w:color="auto" w:sz="4" w:space="0"/>
              <w:right w:val="single" w:color="auto" w:sz="4" w:space="0"/>
            </w:tcBorders>
            <w:vAlign w:val="center"/>
          </w:tcPr>
          <w:p>
            <w:pPr>
              <w:pStyle w:val="12"/>
              <w:adjustRightInd w:val="0"/>
              <w:rPr>
                <w:rFonts w:hint="default" w:ascii="Times New Roman" w:hAnsi="Times New Roman" w:eastAsia="仿宋_GB2312" w:cs="Times New Roman"/>
                <w:bCs/>
                <w:sz w:val="28"/>
                <w:szCs w:val="28"/>
              </w:rPr>
            </w:pPr>
          </w:p>
        </w:tc>
      </w:tr>
    </w:tbl>
    <w:p>
      <w:pPr>
        <w:tabs>
          <w:tab w:val="center" w:pos="4153"/>
          <w:tab w:val="right" w:pos="8306"/>
        </w:tabs>
        <w:adjustRightInd w:val="0"/>
        <w:snapToGrid w:val="0"/>
        <w:spacing w:line="576" w:lineRule="exact"/>
        <w:ind w:firstLine="640"/>
        <w:jc w:val="center"/>
        <w:rPr>
          <w:rFonts w:hint="default" w:ascii="Times New Roman" w:hAnsi="Times New Roman" w:eastAsia="仿宋_GB2312" w:cs="Times New Roman"/>
          <w:bCs/>
          <w:sz w:val="32"/>
          <w:szCs w:val="32"/>
        </w:rPr>
      </w:pPr>
      <w:bookmarkStart w:id="140" w:name="_Hlk102036154"/>
    </w:p>
    <w:p>
      <w:pPr>
        <w:pStyle w:val="12"/>
        <w:adjustRightInd w:val="0"/>
        <w:spacing w:line="576"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本人承诺上述表格所列信息均真实有效，本人承诺未因执业受过行政处罚、行业处分。</w:t>
      </w:r>
    </w:p>
    <w:p>
      <w:pPr>
        <w:pStyle w:val="12"/>
        <w:adjustRightInd w:val="0"/>
        <w:spacing w:line="576" w:lineRule="exact"/>
        <w:ind w:firstLine="640" w:firstLineChars="200"/>
        <w:jc w:val="right"/>
        <w:rPr>
          <w:rFonts w:hint="default" w:ascii="Times New Roman" w:hAnsi="Times New Roman" w:eastAsia="仿宋_GB2312" w:cs="Times New Roman"/>
          <w:bCs/>
          <w:sz w:val="32"/>
          <w:szCs w:val="32"/>
        </w:rPr>
      </w:pPr>
    </w:p>
    <w:p>
      <w:pPr>
        <w:pStyle w:val="12"/>
        <w:adjustRightInd w:val="0"/>
        <w:spacing w:line="576" w:lineRule="exact"/>
        <w:ind w:right="630" w:firstLine="640" w:firstLineChars="200"/>
        <w:jc w:val="right"/>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bCs/>
          <w:sz w:val="32"/>
          <w:szCs w:val="32"/>
        </w:rPr>
        <w:t>拟任团队成员：</w:t>
      </w:r>
      <w:r>
        <w:rPr>
          <w:rFonts w:hint="default" w:ascii="Times New Roman" w:hAnsi="Times New Roman" w:eastAsia="仿宋_GB2312" w:cs="Times New Roman"/>
          <w:bCs/>
          <w:sz w:val="32"/>
          <w:szCs w:val="32"/>
          <w:u w:val="single"/>
        </w:rPr>
        <w:t xml:space="preserve">        （签字）</w:t>
      </w:r>
    </w:p>
    <w:p>
      <w:pPr>
        <w:pStyle w:val="12"/>
        <w:adjustRightInd w:val="0"/>
        <w:spacing w:line="576" w:lineRule="exact"/>
        <w:ind w:firstLine="640" w:firstLineChars="200"/>
        <w:jc w:val="righ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pStyle w:val="12"/>
        <w:adjustRightInd w:val="0"/>
        <w:spacing w:line="576" w:lineRule="exact"/>
        <w:ind w:firstLine="640" w:firstLineChars="200"/>
        <w:rPr>
          <w:rFonts w:hint="default" w:ascii="Times New Roman" w:hAnsi="Times New Roman" w:eastAsia="仿宋_GB2312" w:cs="Times New Roman"/>
          <w:bCs/>
          <w:sz w:val="32"/>
          <w:szCs w:val="32"/>
        </w:rPr>
      </w:pPr>
    </w:p>
    <w:p>
      <w:pPr>
        <w:pStyle w:val="12"/>
        <w:adjustRightInd w:val="0"/>
        <w:spacing w:line="576" w:lineRule="exact"/>
        <w:ind w:firstLine="640" w:firstLineChars="200"/>
        <w:jc w:val="right"/>
        <w:rPr>
          <w:rFonts w:hint="default" w:ascii="Times New Roman" w:hAnsi="Times New Roman" w:eastAsia="仿宋_GB2312" w:cs="Times New Roman"/>
          <w:bCs/>
          <w:kern w:val="0"/>
          <w:sz w:val="32"/>
          <w:szCs w:val="32"/>
        </w:rPr>
        <w:sectPr>
          <w:footerReference r:id="rId10" w:type="default"/>
          <w:pgSz w:w="11906" w:h="16838"/>
          <w:pgMar w:top="1440" w:right="1800" w:bottom="1440" w:left="1800" w:header="851" w:footer="992" w:gutter="0"/>
          <w:pgNumType w:fmt="numberInDash"/>
          <w:cols w:space="720" w:num="1"/>
          <w:docGrid w:type="lines" w:linePitch="312" w:charSpace="0"/>
        </w:sectPr>
      </w:pPr>
    </w:p>
    <w:bookmarkEnd w:id="140"/>
    <w:p>
      <w:pPr>
        <w:widowControl/>
        <w:adjustRightInd w:val="0"/>
        <w:snapToGrid w:val="0"/>
        <w:spacing w:line="576" w:lineRule="exact"/>
        <w:jc w:val="center"/>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十、组织实施本次项目的服务方案</w:t>
      </w:r>
    </w:p>
    <w:p>
      <w:pPr>
        <w:adjustRightInd w:val="0"/>
        <w:snapToGrid w:val="0"/>
        <w:spacing w:line="576" w:lineRule="exact"/>
        <w:ind w:firstLine="640" w:firstLineChars="200"/>
        <w:rPr>
          <w:rFonts w:hint="default" w:ascii="Times New Roman" w:hAnsi="Times New Roman" w:eastAsia="仿宋_GB2312" w:cs="Times New Roman"/>
          <w:bCs/>
          <w:kern w:val="0"/>
          <w:sz w:val="32"/>
          <w:szCs w:val="32"/>
        </w:rPr>
      </w:pPr>
    </w:p>
    <w:p>
      <w:pPr>
        <w:adjustRightInd w:val="0"/>
        <w:snapToGrid w:val="0"/>
        <w:spacing w:line="576" w:lineRule="exact"/>
        <w:jc w:val="center"/>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（格式自拟）</w:t>
      </w:r>
    </w:p>
    <w:p>
      <w:pPr>
        <w:autoSpaceDE w:val="0"/>
        <w:autoSpaceDN w:val="0"/>
        <w:adjustRightInd w:val="0"/>
        <w:snapToGrid w:val="0"/>
        <w:spacing w:line="576"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[应包括尽调目标，尽调范围，尽调内容、重点及措施，尽调标准、尽调工作预计现场工作量及进度安排等，如涉及其他服务的也请注明。（尽调标准可以以附件形式提供）]</w:t>
      </w:r>
    </w:p>
    <w:p>
      <w:pPr>
        <w:ind w:firstLine="640"/>
        <w:rPr>
          <w:rFonts w:hint="default" w:ascii="Times New Roman" w:hAnsi="Times New Roman" w:cs="Times New Roman"/>
        </w:rPr>
      </w:pPr>
    </w:p>
    <w:p>
      <w:pPr>
        <w:autoSpaceDE w:val="0"/>
        <w:autoSpaceDN w:val="0"/>
        <w:adjustRightInd w:val="0"/>
        <w:snapToGrid w:val="0"/>
        <w:spacing w:line="576" w:lineRule="exact"/>
        <w:ind w:firstLine="640"/>
        <w:rPr>
          <w:rFonts w:hint="default" w:ascii="Times New Roman" w:hAnsi="Times New Roman" w:eastAsia="仿宋_GB2312" w:cs="Times New Roman"/>
          <w:bCs/>
          <w:kern w:val="0"/>
          <w:sz w:val="32"/>
          <w:szCs w:val="32"/>
        </w:rPr>
        <w:sectPr>
          <w:pgSz w:w="11906" w:h="16838"/>
          <w:pgMar w:top="1440" w:right="1800" w:bottom="1440" w:left="1800" w:header="851" w:footer="992" w:gutter="0"/>
          <w:pgNumType w:fmt="numberInDash"/>
          <w:cols w:space="720" w:num="1"/>
          <w:docGrid w:type="lines" w:linePitch="312" w:charSpace="0"/>
        </w:sectPr>
      </w:pPr>
    </w:p>
    <w:p>
      <w:pPr>
        <w:widowControl/>
        <w:adjustRightInd w:val="0"/>
        <w:snapToGrid w:val="0"/>
        <w:spacing w:line="576" w:lineRule="exact"/>
        <w:jc w:val="center"/>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十一、《服务合同》应答表</w:t>
      </w:r>
    </w:p>
    <w:p>
      <w:pPr>
        <w:pStyle w:val="2"/>
        <w:adjustRightInd w:val="0"/>
        <w:snapToGrid w:val="0"/>
        <w:spacing w:line="576" w:lineRule="exact"/>
        <w:ind w:firstLine="640" w:firstLineChars="200"/>
        <w:rPr>
          <w:rFonts w:hint="default" w:ascii="Times New Roman" w:hAnsi="Times New Roman" w:eastAsia="仿宋_GB2312" w:cs="Times New Roman"/>
          <w:bCs/>
          <w:sz w:val="32"/>
          <w:szCs w:val="32"/>
        </w:rPr>
      </w:pPr>
    </w:p>
    <w:tbl>
      <w:tblPr>
        <w:tblStyle w:val="17"/>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2716"/>
        <w:gridCol w:w="2824"/>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3" w:type="dxa"/>
            <w:vAlign w:val="center"/>
          </w:tcPr>
          <w:p>
            <w:pPr>
              <w:widowControl/>
              <w:adjustRightInd w:val="0"/>
              <w:snapToGrid w:val="0"/>
              <w:spacing w:line="576" w:lineRule="exact"/>
              <w:jc w:val="center"/>
              <w:textAlignment w:val="center"/>
              <w:rPr>
                <w:rFonts w:hint="default" w:ascii="Times New Roman" w:hAnsi="Times New Roman" w:eastAsia="仿宋_GB2312" w:cs="Times New Roman"/>
                <w:bCs/>
                <w:color w:val="000000"/>
                <w:kern w:val="0"/>
                <w:sz w:val="28"/>
                <w:szCs w:val="28"/>
                <w:lang w:bidi="ar"/>
              </w:rPr>
            </w:pPr>
            <w:r>
              <w:rPr>
                <w:rFonts w:hint="default" w:ascii="Times New Roman" w:hAnsi="Times New Roman" w:eastAsia="仿宋_GB2312" w:cs="Times New Roman"/>
                <w:bCs/>
                <w:color w:val="000000"/>
                <w:kern w:val="0"/>
                <w:sz w:val="28"/>
                <w:szCs w:val="28"/>
                <w:lang w:bidi="ar"/>
              </w:rPr>
              <w:t>序号</w:t>
            </w:r>
          </w:p>
        </w:tc>
        <w:tc>
          <w:tcPr>
            <w:tcW w:w="2716" w:type="dxa"/>
            <w:vAlign w:val="center"/>
          </w:tcPr>
          <w:p>
            <w:pPr>
              <w:widowControl/>
              <w:adjustRightInd w:val="0"/>
              <w:snapToGrid w:val="0"/>
              <w:spacing w:line="576" w:lineRule="exact"/>
              <w:jc w:val="center"/>
              <w:textAlignment w:val="center"/>
              <w:rPr>
                <w:rFonts w:hint="default" w:ascii="Times New Roman" w:hAnsi="Times New Roman" w:eastAsia="仿宋_GB2312" w:cs="Times New Roman"/>
                <w:bCs/>
                <w:color w:val="000000"/>
                <w:kern w:val="0"/>
                <w:sz w:val="28"/>
                <w:szCs w:val="28"/>
                <w:lang w:bidi="ar"/>
              </w:rPr>
            </w:pPr>
            <w:r>
              <w:rPr>
                <w:rFonts w:hint="default" w:ascii="Times New Roman" w:hAnsi="Times New Roman" w:eastAsia="仿宋_GB2312" w:cs="Times New Roman"/>
                <w:bCs/>
                <w:color w:val="000000"/>
                <w:kern w:val="0"/>
                <w:sz w:val="28"/>
                <w:szCs w:val="28"/>
                <w:lang w:bidi="ar"/>
              </w:rPr>
              <w:t>原合同条款</w:t>
            </w:r>
          </w:p>
        </w:tc>
        <w:tc>
          <w:tcPr>
            <w:tcW w:w="2824" w:type="dxa"/>
            <w:vAlign w:val="center"/>
          </w:tcPr>
          <w:p>
            <w:pPr>
              <w:widowControl/>
              <w:adjustRightInd w:val="0"/>
              <w:snapToGrid w:val="0"/>
              <w:spacing w:line="576" w:lineRule="exact"/>
              <w:jc w:val="center"/>
              <w:textAlignment w:val="center"/>
              <w:rPr>
                <w:rFonts w:hint="default" w:ascii="Times New Roman" w:hAnsi="Times New Roman" w:eastAsia="仿宋_GB2312" w:cs="Times New Roman"/>
                <w:bCs/>
                <w:color w:val="000000"/>
                <w:kern w:val="0"/>
                <w:sz w:val="28"/>
                <w:szCs w:val="28"/>
                <w:lang w:bidi="ar"/>
              </w:rPr>
            </w:pPr>
            <w:r>
              <w:rPr>
                <w:rFonts w:hint="default" w:ascii="Times New Roman" w:hAnsi="Times New Roman" w:eastAsia="仿宋_GB2312" w:cs="Times New Roman"/>
                <w:bCs/>
                <w:color w:val="000000"/>
                <w:kern w:val="0"/>
                <w:sz w:val="28"/>
                <w:szCs w:val="28"/>
                <w:lang w:bidi="ar"/>
              </w:rPr>
              <w:t>响应文件应答</w:t>
            </w:r>
          </w:p>
        </w:tc>
        <w:tc>
          <w:tcPr>
            <w:tcW w:w="2105" w:type="dxa"/>
            <w:vAlign w:val="center"/>
          </w:tcPr>
          <w:p>
            <w:pPr>
              <w:widowControl/>
              <w:adjustRightInd w:val="0"/>
              <w:snapToGrid w:val="0"/>
              <w:spacing w:line="576" w:lineRule="exact"/>
              <w:jc w:val="center"/>
              <w:textAlignment w:val="center"/>
              <w:rPr>
                <w:rFonts w:hint="default" w:ascii="Times New Roman" w:hAnsi="Times New Roman" w:eastAsia="仿宋_GB2312" w:cs="Times New Roman"/>
                <w:bCs/>
                <w:color w:val="000000"/>
                <w:kern w:val="0"/>
                <w:sz w:val="28"/>
                <w:szCs w:val="28"/>
                <w:lang w:bidi="ar"/>
              </w:rPr>
            </w:pPr>
            <w:r>
              <w:rPr>
                <w:rFonts w:hint="default" w:ascii="Times New Roman" w:hAnsi="Times New Roman" w:eastAsia="仿宋_GB2312" w:cs="Times New Roman"/>
                <w:bCs/>
                <w:color w:val="000000"/>
                <w:kern w:val="0"/>
                <w:sz w:val="28"/>
                <w:szCs w:val="28"/>
                <w:lang w:bidi="ar"/>
              </w:rPr>
              <w:t>偏离原因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3" w:type="dxa"/>
          </w:tcPr>
          <w:p>
            <w:pPr>
              <w:widowControl/>
              <w:adjustRightInd w:val="0"/>
              <w:snapToGrid w:val="0"/>
              <w:spacing w:line="576" w:lineRule="exact"/>
              <w:jc w:val="left"/>
              <w:textAlignment w:val="center"/>
              <w:rPr>
                <w:rFonts w:hint="default" w:ascii="Times New Roman" w:hAnsi="Times New Roman" w:eastAsia="仿宋_GB2312" w:cs="Times New Roman"/>
                <w:bCs/>
                <w:color w:val="000000"/>
                <w:kern w:val="0"/>
                <w:sz w:val="28"/>
                <w:szCs w:val="28"/>
                <w:lang w:bidi="ar"/>
              </w:rPr>
            </w:pPr>
          </w:p>
        </w:tc>
        <w:tc>
          <w:tcPr>
            <w:tcW w:w="2716" w:type="dxa"/>
          </w:tcPr>
          <w:p>
            <w:pPr>
              <w:widowControl/>
              <w:adjustRightInd w:val="0"/>
              <w:snapToGrid w:val="0"/>
              <w:spacing w:line="576" w:lineRule="exact"/>
              <w:jc w:val="left"/>
              <w:textAlignment w:val="center"/>
              <w:rPr>
                <w:rFonts w:hint="default" w:ascii="Times New Roman" w:hAnsi="Times New Roman" w:eastAsia="仿宋_GB2312" w:cs="Times New Roman"/>
                <w:bCs/>
                <w:color w:val="000000"/>
                <w:kern w:val="0"/>
                <w:sz w:val="28"/>
                <w:szCs w:val="28"/>
                <w:lang w:bidi="ar"/>
              </w:rPr>
            </w:pPr>
          </w:p>
        </w:tc>
        <w:tc>
          <w:tcPr>
            <w:tcW w:w="2824" w:type="dxa"/>
          </w:tcPr>
          <w:p>
            <w:pPr>
              <w:widowControl/>
              <w:adjustRightInd w:val="0"/>
              <w:snapToGrid w:val="0"/>
              <w:spacing w:line="576" w:lineRule="exact"/>
              <w:jc w:val="left"/>
              <w:textAlignment w:val="center"/>
              <w:rPr>
                <w:rFonts w:hint="default" w:ascii="Times New Roman" w:hAnsi="Times New Roman" w:eastAsia="仿宋_GB2312" w:cs="Times New Roman"/>
                <w:bCs/>
                <w:color w:val="000000"/>
                <w:kern w:val="0"/>
                <w:sz w:val="28"/>
                <w:szCs w:val="28"/>
                <w:lang w:bidi="ar"/>
              </w:rPr>
            </w:pPr>
          </w:p>
        </w:tc>
        <w:tc>
          <w:tcPr>
            <w:tcW w:w="2105" w:type="dxa"/>
          </w:tcPr>
          <w:p>
            <w:pPr>
              <w:widowControl/>
              <w:adjustRightInd w:val="0"/>
              <w:snapToGrid w:val="0"/>
              <w:spacing w:line="576" w:lineRule="exact"/>
              <w:jc w:val="left"/>
              <w:textAlignment w:val="center"/>
              <w:rPr>
                <w:rFonts w:hint="default" w:ascii="Times New Roman" w:hAnsi="Times New Roman" w:eastAsia="仿宋_GB2312" w:cs="Times New Roman"/>
                <w:bCs/>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3" w:type="dxa"/>
          </w:tcPr>
          <w:p>
            <w:pPr>
              <w:widowControl/>
              <w:adjustRightInd w:val="0"/>
              <w:snapToGrid w:val="0"/>
              <w:spacing w:line="576" w:lineRule="exact"/>
              <w:jc w:val="left"/>
              <w:textAlignment w:val="center"/>
              <w:rPr>
                <w:rFonts w:hint="default" w:ascii="Times New Roman" w:hAnsi="Times New Roman" w:eastAsia="仿宋_GB2312" w:cs="Times New Roman"/>
                <w:bCs/>
                <w:color w:val="000000"/>
                <w:kern w:val="0"/>
                <w:sz w:val="28"/>
                <w:szCs w:val="28"/>
                <w:lang w:bidi="ar"/>
              </w:rPr>
            </w:pPr>
          </w:p>
        </w:tc>
        <w:tc>
          <w:tcPr>
            <w:tcW w:w="2716" w:type="dxa"/>
          </w:tcPr>
          <w:p>
            <w:pPr>
              <w:widowControl/>
              <w:adjustRightInd w:val="0"/>
              <w:snapToGrid w:val="0"/>
              <w:spacing w:line="576" w:lineRule="exact"/>
              <w:jc w:val="left"/>
              <w:textAlignment w:val="center"/>
              <w:rPr>
                <w:rFonts w:hint="default" w:ascii="Times New Roman" w:hAnsi="Times New Roman" w:eastAsia="仿宋_GB2312" w:cs="Times New Roman"/>
                <w:bCs/>
                <w:color w:val="000000"/>
                <w:kern w:val="0"/>
                <w:sz w:val="28"/>
                <w:szCs w:val="28"/>
                <w:lang w:bidi="ar"/>
              </w:rPr>
            </w:pPr>
          </w:p>
        </w:tc>
        <w:tc>
          <w:tcPr>
            <w:tcW w:w="2824" w:type="dxa"/>
          </w:tcPr>
          <w:p>
            <w:pPr>
              <w:widowControl/>
              <w:adjustRightInd w:val="0"/>
              <w:snapToGrid w:val="0"/>
              <w:spacing w:line="576" w:lineRule="exact"/>
              <w:jc w:val="left"/>
              <w:textAlignment w:val="center"/>
              <w:rPr>
                <w:rFonts w:hint="default" w:ascii="Times New Roman" w:hAnsi="Times New Roman" w:eastAsia="仿宋_GB2312" w:cs="Times New Roman"/>
                <w:bCs/>
                <w:color w:val="000000"/>
                <w:kern w:val="0"/>
                <w:sz w:val="28"/>
                <w:szCs w:val="28"/>
                <w:lang w:bidi="ar"/>
              </w:rPr>
            </w:pPr>
          </w:p>
        </w:tc>
        <w:tc>
          <w:tcPr>
            <w:tcW w:w="2105" w:type="dxa"/>
          </w:tcPr>
          <w:p>
            <w:pPr>
              <w:widowControl/>
              <w:adjustRightInd w:val="0"/>
              <w:snapToGrid w:val="0"/>
              <w:spacing w:line="576" w:lineRule="exact"/>
              <w:jc w:val="left"/>
              <w:textAlignment w:val="center"/>
              <w:rPr>
                <w:rFonts w:hint="default" w:ascii="Times New Roman" w:hAnsi="Times New Roman" w:eastAsia="仿宋_GB2312" w:cs="Times New Roman"/>
                <w:bCs/>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3" w:type="dxa"/>
          </w:tcPr>
          <w:p>
            <w:pPr>
              <w:widowControl/>
              <w:adjustRightInd w:val="0"/>
              <w:snapToGrid w:val="0"/>
              <w:spacing w:line="576" w:lineRule="exact"/>
              <w:jc w:val="left"/>
              <w:textAlignment w:val="center"/>
              <w:rPr>
                <w:rFonts w:hint="default" w:ascii="Times New Roman" w:hAnsi="Times New Roman" w:eastAsia="仿宋_GB2312" w:cs="Times New Roman"/>
                <w:bCs/>
                <w:color w:val="000000"/>
                <w:kern w:val="0"/>
                <w:sz w:val="28"/>
                <w:szCs w:val="28"/>
                <w:lang w:bidi="ar"/>
              </w:rPr>
            </w:pPr>
          </w:p>
        </w:tc>
        <w:tc>
          <w:tcPr>
            <w:tcW w:w="2716" w:type="dxa"/>
          </w:tcPr>
          <w:p>
            <w:pPr>
              <w:widowControl/>
              <w:adjustRightInd w:val="0"/>
              <w:snapToGrid w:val="0"/>
              <w:spacing w:line="576" w:lineRule="exact"/>
              <w:jc w:val="left"/>
              <w:textAlignment w:val="center"/>
              <w:rPr>
                <w:rFonts w:hint="default" w:ascii="Times New Roman" w:hAnsi="Times New Roman" w:eastAsia="仿宋_GB2312" w:cs="Times New Roman"/>
                <w:bCs/>
                <w:color w:val="000000"/>
                <w:kern w:val="0"/>
                <w:sz w:val="28"/>
                <w:szCs w:val="28"/>
                <w:lang w:bidi="ar"/>
              </w:rPr>
            </w:pPr>
          </w:p>
        </w:tc>
        <w:tc>
          <w:tcPr>
            <w:tcW w:w="2824" w:type="dxa"/>
          </w:tcPr>
          <w:p>
            <w:pPr>
              <w:widowControl/>
              <w:adjustRightInd w:val="0"/>
              <w:snapToGrid w:val="0"/>
              <w:spacing w:line="576" w:lineRule="exact"/>
              <w:jc w:val="left"/>
              <w:textAlignment w:val="center"/>
              <w:rPr>
                <w:rFonts w:hint="default" w:ascii="Times New Roman" w:hAnsi="Times New Roman" w:eastAsia="仿宋_GB2312" w:cs="Times New Roman"/>
                <w:bCs/>
                <w:color w:val="000000"/>
                <w:kern w:val="0"/>
                <w:sz w:val="28"/>
                <w:szCs w:val="28"/>
                <w:lang w:bidi="ar"/>
              </w:rPr>
            </w:pPr>
          </w:p>
        </w:tc>
        <w:tc>
          <w:tcPr>
            <w:tcW w:w="2105" w:type="dxa"/>
          </w:tcPr>
          <w:p>
            <w:pPr>
              <w:widowControl/>
              <w:adjustRightInd w:val="0"/>
              <w:snapToGrid w:val="0"/>
              <w:spacing w:line="576" w:lineRule="exact"/>
              <w:jc w:val="left"/>
              <w:textAlignment w:val="center"/>
              <w:rPr>
                <w:rFonts w:hint="default" w:ascii="Times New Roman" w:hAnsi="Times New Roman" w:eastAsia="仿宋_GB2312" w:cs="Times New Roman"/>
                <w:bCs/>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673" w:type="dxa"/>
          </w:tcPr>
          <w:p>
            <w:pPr>
              <w:widowControl/>
              <w:adjustRightInd w:val="0"/>
              <w:snapToGrid w:val="0"/>
              <w:spacing w:line="576" w:lineRule="exact"/>
              <w:jc w:val="left"/>
              <w:textAlignment w:val="center"/>
              <w:rPr>
                <w:rFonts w:hint="default" w:ascii="Times New Roman" w:hAnsi="Times New Roman" w:eastAsia="仿宋_GB2312" w:cs="Times New Roman"/>
                <w:bCs/>
                <w:color w:val="000000"/>
                <w:kern w:val="0"/>
                <w:sz w:val="28"/>
                <w:szCs w:val="28"/>
                <w:lang w:bidi="ar"/>
              </w:rPr>
            </w:pPr>
          </w:p>
        </w:tc>
        <w:tc>
          <w:tcPr>
            <w:tcW w:w="2716" w:type="dxa"/>
          </w:tcPr>
          <w:p>
            <w:pPr>
              <w:widowControl/>
              <w:adjustRightInd w:val="0"/>
              <w:snapToGrid w:val="0"/>
              <w:spacing w:line="576" w:lineRule="exact"/>
              <w:jc w:val="left"/>
              <w:textAlignment w:val="center"/>
              <w:rPr>
                <w:rFonts w:hint="default" w:ascii="Times New Roman" w:hAnsi="Times New Roman" w:eastAsia="仿宋_GB2312" w:cs="Times New Roman"/>
                <w:bCs/>
                <w:color w:val="000000"/>
                <w:kern w:val="0"/>
                <w:sz w:val="28"/>
                <w:szCs w:val="28"/>
                <w:lang w:bidi="ar"/>
              </w:rPr>
            </w:pPr>
          </w:p>
        </w:tc>
        <w:tc>
          <w:tcPr>
            <w:tcW w:w="2824" w:type="dxa"/>
          </w:tcPr>
          <w:p>
            <w:pPr>
              <w:widowControl/>
              <w:adjustRightInd w:val="0"/>
              <w:snapToGrid w:val="0"/>
              <w:spacing w:line="576" w:lineRule="exact"/>
              <w:jc w:val="left"/>
              <w:textAlignment w:val="center"/>
              <w:rPr>
                <w:rFonts w:hint="default" w:ascii="Times New Roman" w:hAnsi="Times New Roman" w:eastAsia="仿宋_GB2312" w:cs="Times New Roman"/>
                <w:bCs/>
                <w:color w:val="000000"/>
                <w:kern w:val="0"/>
                <w:sz w:val="28"/>
                <w:szCs w:val="28"/>
                <w:lang w:bidi="ar"/>
              </w:rPr>
            </w:pPr>
          </w:p>
        </w:tc>
        <w:tc>
          <w:tcPr>
            <w:tcW w:w="2105" w:type="dxa"/>
          </w:tcPr>
          <w:p>
            <w:pPr>
              <w:widowControl/>
              <w:adjustRightInd w:val="0"/>
              <w:snapToGrid w:val="0"/>
              <w:spacing w:line="576" w:lineRule="exact"/>
              <w:jc w:val="left"/>
              <w:textAlignment w:val="center"/>
              <w:rPr>
                <w:rFonts w:hint="default" w:ascii="Times New Roman" w:hAnsi="Times New Roman" w:eastAsia="仿宋_GB2312" w:cs="Times New Roman"/>
                <w:bCs/>
                <w:color w:val="000000"/>
                <w:kern w:val="0"/>
                <w:sz w:val="28"/>
                <w:szCs w:val="28"/>
                <w:lang w:bidi="ar"/>
              </w:rPr>
            </w:pPr>
          </w:p>
        </w:tc>
      </w:tr>
    </w:tbl>
    <w:p>
      <w:pPr>
        <w:adjustRightInd w:val="0"/>
        <w:snapToGrid w:val="0"/>
        <w:spacing w:line="576"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注：1. 本表只填写对服务合同的响应，且响应文件与服务合同有偏离（包括正偏离和负偏离）的内容，若对服务合同无修改意见，则应按照服务合同签署。</w:t>
      </w:r>
    </w:p>
    <w:p>
      <w:pPr>
        <w:adjustRightInd w:val="0"/>
        <w:snapToGrid w:val="0"/>
        <w:spacing w:line="576" w:lineRule="exact"/>
        <w:ind w:left="420" w:firstLine="640" w:firstLineChars="200"/>
        <w:rPr>
          <w:rFonts w:hint="default" w:ascii="Times New Roman" w:hAnsi="Times New Roman" w:eastAsia="仿宋_GB2312" w:cs="Times New Roman"/>
          <w:bCs/>
          <w:sz w:val="32"/>
          <w:szCs w:val="32"/>
        </w:rPr>
      </w:pPr>
      <w:bookmarkStart w:id="141" w:name="OLE_LINK9"/>
      <w:r>
        <w:rPr>
          <w:rFonts w:hint="default" w:ascii="Times New Roman" w:hAnsi="Times New Roman" w:eastAsia="仿宋_GB2312" w:cs="Times New Roman"/>
          <w:bCs/>
          <w:sz w:val="32"/>
          <w:szCs w:val="32"/>
        </w:rPr>
        <w:t>2.</w:t>
      </w:r>
      <w:r>
        <w:rPr>
          <w:rFonts w:hint="default" w:ascii="Times New Roman" w:hAnsi="Times New Roman" w:cs="Times New Roman"/>
        </w:rPr>
        <w:t xml:space="preserve"> </w:t>
      </w:r>
      <w:r>
        <w:rPr>
          <w:rFonts w:hint="default" w:ascii="Times New Roman" w:hAnsi="Times New Roman" w:eastAsia="仿宋_GB2312" w:cs="Times New Roman"/>
          <w:bCs/>
          <w:sz w:val="32"/>
          <w:szCs w:val="32"/>
        </w:rPr>
        <w:t>竞争性谈判申请人必须据实填写，不得虚假响应，否则将取消其比价或中选资格，并按有关规定进行处罚。</w:t>
      </w:r>
    </w:p>
    <w:p>
      <w:pPr>
        <w:adjustRightInd w:val="0"/>
        <w:snapToGrid w:val="0"/>
        <w:spacing w:line="576" w:lineRule="exact"/>
        <w:ind w:firstLine="640" w:firstLineChars="200"/>
        <w:rPr>
          <w:rFonts w:hint="default" w:ascii="Times New Roman" w:hAnsi="Times New Roman" w:eastAsia="仿宋_GB2312" w:cs="Times New Roman"/>
          <w:bCs/>
          <w:sz w:val="32"/>
          <w:szCs w:val="32"/>
        </w:rPr>
      </w:pPr>
      <w:bookmarkStart w:id="142" w:name="OLE_LINK7"/>
    </w:p>
    <w:p>
      <w:pPr>
        <w:adjustRightInd w:val="0"/>
        <w:snapToGrid w:val="0"/>
        <w:spacing w:line="576" w:lineRule="exact"/>
        <w:ind w:firstLine="640" w:firstLineChars="200"/>
        <w:rPr>
          <w:rFonts w:hint="default" w:ascii="Times New Roman" w:hAnsi="Times New Roman" w:eastAsia="仿宋_GB2312" w:cs="Times New Roman"/>
          <w:bCs/>
          <w:sz w:val="32"/>
          <w:szCs w:val="32"/>
        </w:rPr>
      </w:pPr>
    </w:p>
    <w:bookmarkEnd w:id="141"/>
    <w:bookmarkEnd w:id="142"/>
    <w:p>
      <w:pPr>
        <w:autoSpaceDE w:val="0"/>
        <w:autoSpaceDN w:val="0"/>
        <w:adjustRightInd w:val="0"/>
        <w:snapToGrid w:val="0"/>
        <w:spacing w:line="576" w:lineRule="exact"/>
        <w:ind w:firstLine="640" w:firstLineChars="200"/>
        <w:jc w:val="left"/>
        <w:rPr>
          <w:rFonts w:hint="default" w:ascii="Times New Roman" w:hAnsi="Times New Roman" w:eastAsia="仿宋_GB2312" w:cs="Times New Roman"/>
          <w:bCs/>
          <w:sz w:val="32"/>
          <w:szCs w:val="32"/>
          <w:u w:val="single"/>
        </w:rPr>
      </w:pPr>
      <w:bookmarkStart w:id="143" w:name="OLE_LINK19"/>
      <w:r>
        <w:rPr>
          <w:rFonts w:hint="default" w:ascii="Times New Roman" w:hAnsi="Times New Roman" w:eastAsia="仿宋_GB2312" w:cs="Times New Roman"/>
          <w:bCs/>
          <w:sz w:val="32"/>
          <w:szCs w:val="32"/>
        </w:rPr>
        <w:t>竞争性谈判申请人</w:t>
      </w:r>
      <w:bookmarkEnd w:id="143"/>
      <w:r>
        <w:rPr>
          <w:rFonts w:hint="default" w:ascii="Times New Roman" w:hAnsi="Times New Roman" w:eastAsia="仿宋_GB2312" w:cs="Times New Roman"/>
          <w:bCs/>
          <w:sz w:val="32"/>
          <w:szCs w:val="32"/>
        </w:rPr>
        <w:t>名称（单位公章）：</w:t>
      </w:r>
      <w:r>
        <w:rPr>
          <w:rFonts w:hint="default" w:ascii="Times New Roman" w:hAnsi="Times New Roman" w:eastAsia="仿宋_GB2312" w:cs="Times New Roman"/>
          <w:bCs/>
          <w:sz w:val="32"/>
          <w:szCs w:val="32"/>
          <w:u w:val="single"/>
        </w:rPr>
        <w:t xml:space="preserve">       </w:t>
      </w:r>
    </w:p>
    <w:p>
      <w:pPr>
        <w:autoSpaceDE w:val="0"/>
        <w:autoSpaceDN w:val="0"/>
        <w:adjustRightInd w:val="0"/>
        <w:snapToGrid w:val="0"/>
        <w:spacing w:line="576" w:lineRule="exact"/>
        <w:ind w:firstLine="640" w:firstLineChars="200"/>
        <w:jc w:val="left"/>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bCs/>
          <w:sz w:val="32"/>
          <w:szCs w:val="32"/>
        </w:rPr>
        <w:t>法定代表人/单位负责人或授权代表（签字或加盖个人名章）：</w:t>
      </w:r>
      <w:r>
        <w:rPr>
          <w:rFonts w:hint="default" w:ascii="Times New Roman" w:hAnsi="Times New Roman" w:eastAsia="仿宋_GB2312" w:cs="Times New Roman"/>
          <w:bCs/>
          <w:sz w:val="32"/>
          <w:szCs w:val="32"/>
          <w:u w:val="single"/>
        </w:rPr>
        <w:t xml:space="preserve">        </w:t>
      </w:r>
    </w:p>
    <w:p>
      <w:pPr>
        <w:autoSpaceDE w:val="0"/>
        <w:autoSpaceDN w:val="0"/>
        <w:adjustRightInd w:val="0"/>
        <w:snapToGrid w:val="0"/>
        <w:spacing w:line="576"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响应日期：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ind w:firstLine="640"/>
        <w:rPr>
          <w:rFonts w:hint="default" w:ascii="Times New Roman" w:hAnsi="Times New Roman" w:cs="Times New Roman"/>
        </w:rPr>
      </w:pPr>
    </w:p>
    <w:p>
      <w:pPr>
        <w:autoSpaceDE w:val="0"/>
        <w:autoSpaceDN w:val="0"/>
        <w:adjustRightInd w:val="0"/>
        <w:snapToGrid w:val="0"/>
        <w:spacing w:line="576" w:lineRule="exact"/>
        <w:ind w:firstLine="640"/>
        <w:rPr>
          <w:rFonts w:hint="default" w:ascii="Times New Roman" w:hAnsi="Times New Roman" w:eastAsia="仿宋_GB2312" w:cs="Times New Roman"/>
          <w:bCs/>
          <w:kern w:val="0"/>
          <w:sz w:val="32"/>
          <w:szCs w:val="32"/>
        </w:rPr>
        <w:sectPr>
          <w:pgSz w:w="11906" w:h="16838"/>
          <w:pgMar w:top="1440" w:right="1800" w:bottom="1440" w:left="1800" w:header="851" w:footer="992" w:gutter="0"/>
          <w:pgNumType w:fmt="numberInDash"/>
          <w:cols w:space="720" w:num="1"/>
          <w:docGrid w:type="lines" w:linePitch="312" w:charSpace="0"/>
        </w:sectPr>
      </w:pPr>
    </w:p>
    <w:p>
      <w:pPr>
        <w:widowControl/>
        <w:adjustRightInd w:val="0"/>
        <w:snapToGrid w:val="0"/>
        <w:spacing w:line="576" w:lineRule="exact"/>
        <w:jc w:val="center"/>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十二、其他服务应答表</w:t>
      </w:r>
    </w:p>
    <w:p>
      <w:pPr>
        <w:widowControl/>
        <w:adjustRightInd w:val="0"/>
        <w:snapToGrid w:val="0"/>
        <w:spacing w:line="576" w:lineRule="exact"/>
        <w:ind w:firstLine="640" w:firstLineChars="200"/>
        <w:jc w:val="center"/>
        <w:rPr>
          <w:rFonts w:hint="default" w:ascii="Times New Roman" w:hAnsi="Times New Roman" w:eastAsia="黑体" w:cs="Times New Roman"/>
          <w:bCs/>
          <w:kern w:val="0"/>
          <w:sz w:val="32"/>
          <w:szCs w:val="32"/>
        </w:rPr>
      </w:pPr>
    </w:p>
    <w:p>
      <w:pPr>
        <w:autoSpaceDE w:val="0"/>
        <w:autoSpaceDN w:val="0"/>
        <w:adjustRightInd w:val="0"/>
        <w:snapToGrid w:val="0"/>
        <w:ind w:firstLine="560"/>
        <w:jc w:val="left"/>
        <w:rPr>
          <w:rFonts w:hint="default" w:ascii="Times New Roman" w:hAnsi="Times New Roman" w:eastAsia="仿宋_GB2312" w:cs="Times New Roman"/>
          <w:bCs/>
          <w:sz w:val="28"/>
          <w:szCs w:val="28"/>
        </w:rPr>
      </w:pP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2631"/>
        <w:gridCol w:w="2421"/>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序号</w:t>
            </w:r>
          </w:p>
        </w:tc>
        <w:tc>
          <w:tcPr>
            <w:tcW w:w="154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竞争性谈判文件条目号</w:t>
            </w:r>
          </w:p>
        </w:tc>
        <w:tc>
          <w:tcPr>
            <w:tcW w:w="142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竞争性谈判文件要求</w:t>
            </w:r>
          </w:p>
        </w:tc>
        <w:tc>
          <w:tcPr>
            <w:tcW w:w="15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响应文件应答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3" w:type="pct"/>
            <w:tcBorders>
              <w:top w:val="single" w:color="auto" w:sz="4" w:space="0"/>
              <w:left w:val="single" w:color="auto" w:sz="4" w:space="0"/>
              <w:bottom w:val="single" w:color="auto" w:sz="4" w:space="0"/>
              <w:right w:val="single" w:color="auto" w:sz="4" w:space="0"/>
            </w:tcBorders>
          </w:tcPr>
          <w:p>
            <w:pPr>
              <w:adjustRightInd w:val="0"/>
              <w:snapToGrid w:val="0"/>
              <w:rPr>
                <w:rFonts w:hint="default" w:ascii="Times New Roman" w:hAnsi="Times New Roman" w:eastAsia="仿宋_GB2312" w:cs="Times New Roman"/>
                <w:bCs/>
                <w:sz w:val="28"/>
                <w:szCs w:val="28"/>
              </w:rPr>
            </w:pPr>
          </w:p>
        </w:tc>
        <w:tc>
          <w:tcPr>
            <w:tcW w:w="1543" w:type="pct"/>
            <w:tcBorders>
              <w:top w:val="single" w:color="auto" w:sz="4" w:space="0"/>
              <w:left w:val="single" w:color="auto" w:sz="4" w:space="0"/>
              <w:bottom w:val="single" w:color="auto" w:sz="4" w:space="0"/>
              <w:right w:val="single" w:color="auto" w:sz="4" w:space="0"/>
            </w:tcBorders>
          </w:tcPr>
          <w:p>
            <w:pPr>
              <w:adjustRightInd w:val="0"/>
              <w:snapToGrid w:val="0"/>
              <w:rPr>
                <w:rFonts w:hint="default" w:ascii="Times New Roman" w:hAnsi="Times New Roman" w:eastAsia="仿宋_GB2312" w:cs="Times New Roman"/>
                <w:bCs/>
                <w:sz w:val="28"/>
                <w:szCs w:val="28"/>
              </w:rPr>
            </w:pPr>
          </w:p>
        </w:tc>
        <w:tc>
          <w:tcPr>
            <w:tcW w:w="1420" w:type="pct"/>
            <w:tcBorders>
              <w:top w:val="single" w:color="auto" w:sz="4" w:space="0"/>
              <w:left w:val="single" w:color="auto" w:sz="4" w:space="0"/>
              <w:bottom w:val="single" w:color="auto" w:sz="4" w:space="0"/>
              <w:right w:val="single" w:color="auto" w:sz="4" w:space="0"/>
            </w:tcBorders>
          </w:tcPr>
          <w:p>
            <w:pPr>
              <w:adjustRightInd w:val="0"/>
              <w:snapToGrid w:val="0"/>
              <w:rPr>
                <w:rFonts w:hint="default" w:ascii="Times New Roman" w:hAnsi="Times New Roman" w:eastAsia="仿宋_GB2312" w:cs="Times New Roman"/>
                <w:bCs/>
                <w:sz w:val="28"/>
                <w:szCs w:val="28"/>
              </w:rPr>
            </w:pPr>
          </w:p>
        </w:tc>
        <w:tc>
          <w:tcPr>
            <w:tcW w:w="1541" w:type="pct"/>
            <w:tcBorders>
              <w:top w:val="single" w:color="auto" w:sz="4" w:space="0"/>
              <w:left w:val="single" w:color="auto" w:sz="4" w:space="0"/>
              <w:bottom w:val="single" w:color="auto" w:sz="4" w:space="0"/>
              <w:right w:val="single" w:color="auto" w:sz="4" w:space="0"/>
            </w:tcBorders>
          </w:tcPr>
          <w:p>
            <w:pPr>
              <w:adjustRightInd w:val="0"/>
              <w:snapToGrid w:val="0"/>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3" w:type="pct"/>
            <w:tcBorders>
              <w:top w:val="single" w:color="auto" w:sz="4" w:space="0"/>
              <w:left w:val="single" w:color="auto" w:sz="4" w:space="0"/>
              <w:bottom w:val="single" w:color="auto" w:sz="4" w:space="0"/>
              <w:right w:val="single" w:color="auto" w:sz="4" w:space="0"/>
            </w:tcBorders>
          </w:tcPr>
          <w:p>
            <w:pPr>
              <w:adjustRightInd w:val="0"/>
              <w:snapToGrid w:val="0"/>
              <w:rPr>
                <w:rFonts w:hint="default" w:ascii="Times New Roman" w:hAnsi="Times New Roman" w:eastAsia="仿宋_GB2312" w:cs="Times New Roman"/>
                <w:bCs/>
                <w:sz w:val="28"/>
                <w:szCs w:val="28"/>
              </w:rPr>
            </w:pPr>
          </w:p>
        </w:tc>
        <w:tc>
          <w:tcPr>
            <w:tcW w:w="1543" w:type="pct"/>
            <w:tcBorders>
              <w:top w:val="single" w:color="auto" w:sz="4" w:space="0"/>
              <w:left w:val="single" w:color="auto" w:sz="4" w:space="0"/>
              <w:bottom w:val="single" w:color="auto" w:sz="4" w:space="0"/>
              <w:right w:val="single" w:color="auto" w:sz="4" w:space="0"/>
            </w:tcBorders>
          </w:tcPr>
          <w:p>
            <w:pPr>
              <w:adjustRightInd w:val="0"/>
              <w:snapToGrid w:val="0"/>
              <w:rPr>
                <w:rFonts w:hint="default" w:ascii="Times New Roman" w:hAnsi="Times New Roman" w:eastAsia="仿宋_GB2312" w:cs="Times New Roman"/>
                <w:bCs/>
                <w:sz w:val="28"/>
                <w:szCs w:val="28"/>
              </w:rPr>
            </w:pPr>
          </w:p>
        </w:tc>
        <w:tc>
          <w:tcPr>
            <w:tcW w:w="1420" w:type="pct"/>
            <w:tcBorders>
              <w:top w:val="single" w:color="auto" w:sz="4" w:space="0"/>
              <w:left w:val="single" w:color="auto" w:sz="4" w:space="0"/>
              <w:bottom w:val="single" w:color="auto" w:sz="4" w:space="0"/>
              <w:right w:val="single" w:color="auto" w:sz="4" w:space="0"/>
            </w:tcBorders>
          </w:tcPr>
          <w:p>
            <w:pPr>
              <w:adjustRightInd w:val="0"/>
              <w:snapToGrid w:val="0"/>
              <w:rPr>
                <w:rFonts w:hint="default" w:ascii="Times New Roman" w:hAnsi="Times New Roman" w:eastAsia="仿宋_GB2312" w:cs="Times New Roman"/>
                <w:bCs/>
                <w:sz w:val="28"/>
                <w:szCs w:val="28"/>
              </w:rPr>
            </w:pPr>
          </w:p>
        </w:tc>
        <w:tc>
          <w:tcPr>
            <w:tcW w:w="1541" w:type="pct"/>
            <w:tcBorders>
              <w:top w:val="single" w:color="auto" w:sz="4" w:space="0"/>
              <w:left w:val="single" w:color="auto" w:sz="4" w:space="0"/>
              <w:bottom w:val="single" w:color="auto" w:sz="4" w:space="0"/>
              <w:right w:val="single" w:color="auto" w:sz="4" w:space="0"/>
            </w:tcBorders>
          </w:tcPr>
          <w:p>
            <w:pPr>
              <w:adjustRightInd w:val="0"/>
              <w:snapToGrid w:val="0"/>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3" w:type="pct"/>
            <w:tcBorders>
              <w:top w:val="single" w:color="auto" w:sz="4" w:space="0"/>
              <w:left w:val="single" w:color="auto" w:sz="4" w:space="0"/>
              <w:bottom w:val="single" w:color="auto" w:sz="4" w:space="0"/>
              <w:right w:val="single" w:color="auto" w:sz="4" w:space="0"/>
            </w:tcBorders>
          </w:tcPr>
          <w:p>
            <w:pPr>
              <w:adjustRightInd w:val="0"/>
              <w:snapToGrid w:val="0"/>
              <w:rPr>
                <w:rFonts w:hint="default" w:ascii="Times New Roman" w:hAnsi="Times New Roman" w:eastAsia="仿宋_GB2312" w:cs="Times New Roman"/>
                <w:bCs/>
                <w:sz w:val="28"/>
                <w:szCs w:val="28"/>
              </w:rPr>
            </w:pPr>
          </w:p>
        </w:tc>
        <w:tc>
          <w:tcPr>
            <w:tcW w:w="1543" w:type="pct"/>
            <w:tcBorders>
              <w:top w:val="single" w:color="auto" w:sz="4" w:space="0"/>
              <w:left w:val="single" w:color="auto" w:sz="4" w:space="0"/>
              <w:bottom w:val="single" w:color="auto" w:sz="4" w:space="0"/>
              <w:right w:val="single" w:color="auto" w:sz="4" w:space="0"/>
            </w:tcBorders>
          </w:tcPr>
          <w:p>
            <w:pPr>
              <w:adjustRightInd w:val="0"/>
              <w:snapToGrid w:val="0"/>
              <w:rPr>
                <w:rFonts w:hint="default" w:ascii="Times New Roman" w:hAnsi="Times New Roman" w:eastAsia="仿宋_GB2312" w:cs="Times New Roman"/>
                <w:bCs/>
                <w:sz w:val="28"/>
                <w:szCs w:val="28"/>
              </w:rPr>
            </w:pPr>
          </w:p>
        </w:tc>
        <w:tc>
          <w:tcPr>
            <w:tcW w:w="1420" w:type="pct"/>
            <w:tcBorders>
              <w:top w:val="single" w:color="auto" w:sz="4" w:space="0"/>
              <w:left w:val="single" w:color="auto" w:sz="4" w:space="0"/>
              <w:bottom w:val="single" w:color="auto" w:sz="4" w:space="0"/>
              <w:right w:val="single" w:color="auto" w:sz="4" w:space="0"/>
            </w:tcBorders>
          </w:tcPr>
          <w:p>
            <w:pPr>
              <w:adjustRightInd w:val="0"/>
              <w:snapToGrid w:val="0"/>
              <w:rPr>
                <w:rFonts w:hint="default" w:ascii="Times New Roman" w:hAnsi="Times New Roman" w:eastAsia="仿宋_GB2312" w:cs="Times New Roman"/>
                <w:bCs/>
                <w:sz w:val="28"/>
                <w:szCs w:val="28"/>
              </w:rPr>
            </w:pPr>
          </w:p>
        </w:tc>
        <w:tc>
          <w:tcPr>
            <w:tcW w:w="1541" w:type="pct"/>
            <w:tcBorders>
              <w:top w:val="single" w:color="auto" w:sz="4" w:space="0"/>
              <w:left w:val="single" w:color="auto" w:sz="4" w:space="0"/>
              <w:bottom w:val="single" w:color="auto" w:sz="4" w:space="0"/>
              <w:right w:val="single" w:color="auto" w:sz="4" w:space="0"/>
            </w:tcBorders>
          </w:tcPr>
          <w:p>
            <w:pPr>
              <w:adjustRightInd w:val="0"/>
              <w:snapToGrid w:val="0"/>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3" w:type="pct"/>
            <w:tcBorders>
              <w:top w:val="single" w:color="auto" w:sz="4" w:space="0"/>
              <w:left w:val="single" w:color="auto" w:sz="4" w:space="0"/>
              <w:bottom w:val="single" w:color="auto" w:sz="4" w:space="0"/>
              <w:right w:val="single" w:color="auto" w:sz="4" w:space="0"/>
            </w:tcBorders>
          </w:tcPr>
          <w:p>
            <w:pPr>
              <w:adjustRightInd w:val="0"/>
              <w:snapToGrid w:val="0"/>
              <w:rPr>
                <w:rFonts w:hint="default" w:ascii="Times New Roman" w:hAnsi="Times New Roman" w:eastAsia="仿宋_GB2312" w:cs="Times New Roman"/>
                <w:bCs/>
                <w:sz w:val="28"/>
                <w:szCs w:val="28"/>
              </w:rPr>
            </w:pPr>
          </w:p>
        </w:tc>
        <w:tc>
          <w:tcPr>
            <w:tcW w:w="1543" w:type="pct"/>
            <w:tcBorders>
              <w:top w:val="single" w:color="auto" w:sz="4" w:space="0"/>
              <w:left w:val="single" w:color="auto" w:sz="4" w:space="0"/>
              <w:bottom w:val="single" w:color="auto" w:sz="4" w:space="0"/>
              <w:right w:val="single" w:color="auto" w:sz="4" w:space="0"/>
            </w:tcBorders>
          </w:tcPr>
          <w:p>
            <w:pPr>
              <w:adjustRightInd w:val="0"/>
              <w:snapToGrid w:val="0"/>
              <w:rPr>
                <w:rFonts w:hint="default" w:ascii="Times New Roman" w:hAnsi="Times New Roman" w:eastAsia="仿宋_GB2312" w:cs="Times New Roman"/>
                <w:bCs/>
                <w:sz w:val="28"/>
                <w:szCs w:val="28"/>
              </w:rPr>
            </w:pPr>
          </w:p>
        </w:tc>
        <w:tc>
          <w:tcPr>
            <w:tcW w:w="1420" w:type="pct"/>
            <w:tcBorders>
              <w:top w:val="single" w:color="auto" w:sz="4" w:space="0"/>
              <w:left w:val="single" w:color="auto" w:sz="4" w:space="0"/>
              <w:bottom w:val="single" w:color="auto" w:sz="4" w:space="0"/>
              <w:right w:val="single" w:color="auto" w:sz="4" w:space="0"/>
            </w:tcBorders>
          </w:tcPr>
          <w:p>
            <w:pPr>
              <w:adjustRightInd w:val="0"/>
              <w:snapToGrid w:val="0"/>
              <w:rPr>
                <w:rFonts w:hint="default" w:ascii="Times New Roman" w:hAnsi="Times New Roman" w:eastAsia="仿宋_GB2312" w:cs="Times New Roman"/>
                <w:bCs/>
                <w:sz w:val="28"/>
                <w:szCs w:val="28"/>
              </w:rPr>
            </w:pPr>
          </w:p>
        </w:tc>
        <w:tc>
          <w:tcPr>
            <w:tcW w:w="1541" w:type="pct"/>
            <w:tcBorders>
              <w:top w:val="single" w:color="auto" w:sz="4" w:space="0"/>
              <w:left w:val="single" w:color="auto" w:sz="4" w:space="0"/>
              <w:bottom w:val="single" w:color="auto" w:sz="4" w:space="0"/>
              <w:right w:val="single" w:color="auto" w:sz="4" w:space="0"/>
            </w:tcBorders>
          </w:tcPr>
          <w:p>
            <w:pPr>
              <w:adjustRightInd w:val="0"/>
              <w:snapToGrid w:val="0"/>
              <w:rPr>
                <w:rFonts w:hint="default"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3" w:type="pct"/>
            <w:tcBorders>
              <w:top w:val="single" w:color="auto" w:sz="4" w:space="0"/>
              <w:left w:val="single" w:color="auto" w:sz="4" w:space="0"/>
              <w:bottom w:val="single" w:color="auto" w:sz="4" w:space="0"/>
              <w:right w:val="single" w:color="auto" w:sz="4" w:space="0"/>
            </w:tcBorders>
          </w:tcPr>
          <w:p>
            <w:pPr>
              <w:adjustRightInd w:val="0"/>
              <w:snapToGrid w:val="0"/>
              <w:rPr>
                <w:rFonts w:hint="default" w:ascii="Times New Roman" w:hAnsi="Times New Roman" w:eastAsia="仿宋_GB2312" w:cs="Times New Roman"/>
                <w:bCs/>
                <w:sz w:val="28"/>
                <w:szCs w:val="28"/>
              </w:rPr>
            </w:pPr>
          </w:p>
        </w:tc>
        <w:tc>
          <w:tcPr>
            <w:tcW w:w="1543" w:type="pct"/>
            <w:tcBorders>
              <w:top w:val="single" w:color="auto" w:sz="4" w:space="0"/>
              <w:left w:val="single" w:color="auto" w:sz="4" w:space="0"/>
              <w:bottom w:val="single" w:color="auto" w:sz="4" w:space="0"/>
              <w:right w:val="single" w:color="auto" w:sz="4" w:space="0"/>
            </w:tcBorders>
          </w:tcPr>
          <w:p>
            <w:pPr>
              <w:adjustRightInd w:val="0"/>
              <w:snapToGrid w:val="0"/>
              <w:rPr>
                <w:rFonts w:hint="default" w:ascii="Times New Roman" w:hAnsi="Times New Roman" w:eastAsia="仿宋_GB2312" w:cs="Times New Roman"/>
                <w:bCs/>
                <w:sz w:val="28"/>
                <w:szCs w:val="28"/>
              </w:rPr>
            </w:pPr>
          </w:p>
        </w:tc>
        <w:tc>
          <w:tcPr>
            <w:tcW w:w="1420" w:type="pct"/>
            <w:tcBorders>
              <w:top w:val="single" w:color="auto" w:sz="4" w:space="0"/>
              <w:left w:val="single" w:color="auto" w:sz="4" w:space="0"/>
              <w:bottom w:val="single" w:color="auto" w:sz="4" w:space="0"/>
              <w:right w:val="single" w:color="auto" w:sz="4" w:space="0"/>
            </w:tcBorders>
          </w:tcPr>
          <w:p>
            <w:pPr>
              <w:adjustRightInd w:val="0"/>
              <w:snapToGrid w:val="0"/>
              <w:rPr>
                <w:rFonts w:hint="default" w:ascii="Times New Roman" w:hAnsi="Times New Roman" w:eastAsia="仿宋_GB2312" w:cs="Times New Roman"/>
                <w:bCs/>
                <w:sz w:val="28"/>
                <w:szCs w:val="28"/>
              </w:rPr>
            </w:pPr>
          </w:p>
        </w:tc>
        <w:tc>
          <w:tcPr>
            <w:tcW w:w="1541" w:type="pct"/>
            <w:tcBorders>
              <w:top w:val="single" w:color="auto" w:sz="4" w:space="0"/>
              <w:left w:val="single" w:color="auto" w:sz="4" w:space="0"/>
              <w:bottom w:val="single" w:color="auto" w:sz="4" w:space="0"/>
              <w:right w:val="single" w:color="auto" w:sz="4" w:space="0"/>
            </w:tcBorders>
          </w:tcPr>
          <w:p>
            <w:pPr>
              <w:adjustRightInd w:val="0"/>
              <w:snapToGrid w:val="0"/>
              <w:rPr>
                <w:rFonts w:hint="default" w:ascii="Times New Roman" w:hAnsi="Times New Roman" w:eastAsia="仿宋_GB2312" w:cs="Times New Roman"/>
                <w:bCs/>
                <w:sz w:val="28"/>
                <w:szCs w:val="28"/>
              </w:rPr>
            </w:pPr>
          </w:p>
        </w:tc>
      </w:tr>
    </w:tbl>
    <w:p>
      <w:pPr>
        <w:autoSpaceDE w:val="0"/>
        <w:autoSpaceDN w:val="0"/>
        <w:adjustRightInd w:val="0"/>
        <w:snapToGrid w:val="0"/>
        <w:spacing w:line="576"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注：1.本表只填写对服务合同之外其他事项的响应。</w:t>
      </w:r>
    </w:p>
    <w:p>
      <w:pPr>
        <w:adjustRightInd w:val="0"/>
        <w:snapToGrid w:val="0"/>
        <w:spacing w:line="576" w:lineRule="exact"/>
        <w:ind w:left="420" w:firstLine="640" w:firstLineChars="200"/>
        <w:rPr>
          <w:rFonts w:hint="default" w:ascii="Times New Roman" w:hAnsi="Times New Roman" w:eastAsia="仿宋_GB2312" w:cs="Times New Roman"/>
          <w:bCs/>
          <w:sz w:val="32"/>
          <w:szCs w:val="32"/>
        </w:rPr>
      </w:pPr>
      <w:bookmarkStart w:id="144" w:name="OLE_LINK8"/>
      <w:r>
        <w:rPr>
          <w:rFonts w:hint="default" w:ascii="Times New Roman" w:hAnsi="Times New Roman" w:eastAsia="仿宋_GB2312" w:cs="Times New Roman"/>
          <w:bCs/>
          <w:sz w:val="32"/>
          <w:szCs w:val="32"/>
        </w:rPr>
        <w:t>2. 竞争性谈判申请人必须据实填写，不得虚假响应，否则将取消其比价或中选资格，并按有关规定进行处罚。</w:t>
      </w:r>
    </w:p>
    <w:p>
      <w:pPr>
        <w:adjustRightInd w:val="0"/>
        <w:snapToGrid w:val="0"/>
        <w:spacing w:line="576" w:lineRule="exact"/>
        <w:ind w:firstLine="640" w:firstLineChars="200"/>
        <w:rPr>
          <w:rFonts w:hint="default" w:ascii="Times New Roman" w:hAnsi="Times New Roman" w:eastAsia="仿宋_GB2312" w:cs="Times New Roman"/>
          <w:bCs/>
          <w:sz w:val="32"/>
          <w:szCs w:val="32"/>
        </w:rPr>
      </w:pPr>
    </w:p>
    <w:p>
      <w:pPr>
        <w:adjustRightInd w:val="0"/>
        <w:snapToGrid w:val="0"/>
        <w:spacing w:line="576" w:lineRule="exact"/>
        <w:ind w:firstLine="640" w:firstLineChars="200"/>
        <w:rPr>
          <w:rFonts w:hint="default" w:ascii="Times New Roman" w:hAnsi="Times New Roman" w:eastAsia="仿宋_GB2312" w:cs="Times New Roman"/>
          <w:bCs/>
          <w:sz w:val="32"/>
          <w:szCs w:val="32"/>
        </w:rPr>
      </w:pPr>
    </w:p>
    <w:bookmarkEnd w:id="144"/>
    <w:p>
      <w:pPr>
        <w:autoSpaceDE w:val="0"/>
        <w:autoSpaceDN w:val="0"/>
        <w:adjustRightInd w:val="0"/>
        <w:snapToGrid w:val="0"/>
        <w:spacing w:line="576" w:lineRule="exact"/>
        <w:ind w:firstLine="640" w:firstLineChars="200"/>
        <w:jc w:val="left"/>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bCs/>
          <w:sz w:val="32"/>
          <w:szCs w:val="32"/>
        </w:rPr>
        <w:t>竞争性谈判申请人名称（单位公章）：</w:t>
      </w:r>
      <w:r>
        <w:rPr>
          <w:rFonts w:hint="default" w:ascii="Times New Roman" w:hAnsi="Times New Roman" w:eastAsia="仿宋_GB2312" w:cs="Times New Roman"/>
          <w:bCs/>
          <w:sz w:val="32"/>
          <w:szCs w:val="32"/>
          <w:u w:val="single"/>
        </w:rPr>
        <w:t xml:space="preserve">       </w:t>
      </w:r>
    </w:p>
    <w:p>
      <w:pPr>
        <w:autoSpaceDE w:val="0"/>
        <w:autoSpaceDN w:val="0"/>
        <w:adjustRightInd w:val="0"/>
        <w:snapToGrid w:val="0"/>
        <w:spacing w:line="576" w:lineRule="exact"/>
        <w:ind w:firstLine="640" w:firstLineChars="200"/>
        <w:jc w:val="left"/>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bCs/>
          <w:sz w:val="32"/>
          <w:szCs w:val="32"/>
        </w:rPr>
        <w:t>法定代表人/单位负责人或授权代表（签字或加盖个人名章）：</w:t>
      </w:r>
      <w:r>
        <w:rPr>
          <w:rFonts w:hint="default" w:ascii="Times New Roman" w:hAnsi="Times New Roman" w:eastAsia="仿宋_GB2312" w:cs="Times New Roman"/>
          <w:bCs/>
          <w:sz w:val="32"/>
          <w:szCs w:val="32"/>
          <w:u w:val="single"/>
        </w:rPr>
        <w:t xml:space="preserve">        </w:t>
      </w:r>
    </w:p>
    <w:p>
      <w:pPr>
        <w:autoSpaceDE w:val="0"/>
        <w:autoSpaceDN w:val="0"/>
        <w:adjustRightInd w:val="0"/>
        <w:snapToGrid w:val="0"/>
        <w:spacing w:line="576"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响应日期：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ind w:firstLine="640"/>
        <w:rPr>
          <w:rFonts w:hint="default" w:ascii="Times New Roman" w:hAnsi="Times New Roman" w:cs="Times New Roman"/>
        </w:rPr>
      </w:pPr>
    </w:p>
    <w:p>
      <w:pPr>
        <w:autoSpaceDE w:val="0"/>
        <w:autoSpaceDN w:val="0"/>
        <w:adjustRightInd w:val="0"/>
        <w:snapToGrid w:val="0"/>
        <w:spacing w:line="576" w:lineRule="exact"/>
        <w:ind w:firstLine="640"/>
        <w:rPr>
          <w:rFonts w:hint="default" w:ascii="Times New Roman" w:hAnsi="Times New Roman" w:eastAsia="仿宋_GB2312" w:cs="Times New Roman"/>
          <w:bCs/>
          <w:kern w:val="0"/>
          <w:sz w:val="32"/>
          <w:szCs w:val="32"/>
        </w:rPr>
        <w:sectPr>
          <w:pgSz w:w="11906" w:h="16838"/>
          <w:pgMar w:top="1440" w:right="1800" w:bottom="1440" w:left="1800" w:header="851" w:footer="992" w:gutter="0"/>
          <w:pgNumType w:fmt="numberInDash"/>
          <w:cols w:space="720" w:num="1"/>
          <w:docGrid w:type="lines" w:linePitch="312" w:charSpace="0"/>
        </w:sectPr>
      </w:pPr>
    </w:p>
    <w:bookmarkEnd w:id="134"/>
    <w:bookmarkEnd w:id="135"/>
    <w:p>
      <w:pPr>
        <w:widowControl/>
        <w:adjustRightInd w:val="0"/>
        <w:snapToGrid w:val="0"/>
        <w:spacing w:line="576" w:lineRule="exact"/>
        <w:jc w:val="center"/>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十三、其他资料</w:t>
      </w:r>
    </w:p>
    <w:p>
      <w:pPr>
        <w:adjustRightInd w:val="0"/>
        <w:snapToGrid w:val="0"/>
        <w:spacing w:line="576" w:lineRule="exact"/>
        <w:ind w:firstLine="640" w:firstLineChars="200"/>
        <w:rPr>
          <w:rFonts w:hint="default" w:ascii="Times New Roman" w:hAnsi="Times New Roman" w:eastAsia="仿宋_GB2312" w:cs="Times New Roman"/>
          <w:bCs/>
          <w:kern w:val="0"/>
          <w:sz w:val="32"/>
          <w:szCs w:val="32"/>
          <w:lang w:eastAsia="zh-Hans"/>
        </w:rPr>
      </w:pPr>
    </w:p>
    <w:p>
      <w:pPr>
        <w:adjustRightInd w:val="0"/>
        <w:snapToGrid w:val="0"/>
        <w:spacing w:line="576" w:lineRule="exact"/>
        <w:ind w:firstLine="640" w:firstLineChars="200"/>
        <w:jc w:val="center"/>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（竞争性谈判文件要求的其他内容）</w:t>
      </w:r>
    </w:p>
    <w:p>
      <w:pPr>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br w:type="page"/>
      </w:r>
    </w:p>
    <w:p>
      <w:pPr>
        <w:pStyle w:val="5"/>
        <w:rPr>
          <w:rFonts w:hint="default" w:ascii="Times New Roman" w:hAnsi="Times New Roman" w:cs="Times New Roman"/>
        </w:rPr>
      </w:pPr>
      <w:bookmarkStart w:id="145" w:name="_Toc200463870"/>
      <w:bookmarkStart w:id="146" w:name="_Toc200462322"/>
      <w:r>
        <w:rPr>
          <w:rFonts w:hint="default" w:ascii="Times New Roman" w:hAnsi="Times New Roman" w:cs="Times New Roman"/>
        </w:rPr>
        <w:t>合同附件</w:t>
      </w:r>
      <w:bookmarkEnd w:id="145"/>
      <w:bookmarkEnd w:id="146"/>
    </w:p>
    <w:p>
      <w:pPr>
        <w:spacing w:before="120"/>
        <w:ind w:firstLine="480"/>
        <w:rPr>
          <w:rFonts w:ascii="Times New Roman" w:hAnsi="Times New Roman" w:cs="仿宋"/>
        </w:rPr>
      </w:pPr>
    </w:p>
    <w:p>
      <w:pPr>
        <w:spacing w:before="120"/>
        <w:ind w:firstLine="480"/>
        <w:rPr>
          <w:rFonts w:ascii="Times New Roman" w:hAnsi="Times New Roman" w:cs="仿宋"/>
        </w:rPr>
      </w:pPr>
    </w:p>
    <w:p>
      <w:pPr>
        <w:spacing w:before="120"/>
        <w:ind w:firstLine="480"/>
        <w:rPr>
          <w:rFonts w:ascii="Times New Roman" w:hAnsi="Times New Roman" w:cs="仿宋"/>
        </w:rPr>
      </w:pPr>
    </w:p>
    <w:p>
      <w:pPr>
        <w:spacing w:before="120"/>
        <w:ind w:firstLine="480"/>
        <w:rPr>
          <w:rFonts w:ascii="Times New Roman" w:hAnsi="Times New Roman" w:cs="仿宋"/>
        </w:rPr>
      </w:pPr>
    </w:p>
    <w:p>
      <w:pPr>
        <w:spacing w:before="120"/>
        <w:ind w:firstLine="0" w:firstLineChars="0"/>
        <w:jc w:val="center"/>
        <w:outlineLvl w:val="0"/>
        <w:rPr>
          <w:rFonts w:ascii="Times New Roman" w:hAnsi="Times New Roman" w:cs="仿宋"/>
          <w:b/>
          <w:bCs/>
          <w:sz w:val="36"/>
          <w:szCs w:val="36"/>
        </w:rPr>
      </w:pPr>
      <w:r>
        <w:rPr>
          <w:rFonts w:hint="eastAsia" w:ascii="Times New Roman" w:hAnsi="Times New Roman" w:cs="仿宋"/>
          <w:sz w:val="36"/>
          <w:szCs w:val="36"/>
          <w:u w:val="single"/>
          <w:lang w:val="en-US" w:eastAsia="zh-CN"/>
        </w:rPr>
        <w:t>XXX</w:t>
      </w:r>
      <w:r>
        <w:rPr>
          <w:rFonts w:hint="default" w:ascii="Times New Roman" w:hAnsi="Times New Roman" w:cs="仿宋"/>
          <w:sz w:val="36"/>
          <w:szCs w:val="36"/>
          <w:u w:val="single"/>
          <w:lang w:val="en-US" w:eastAsia="zh-CN"/>
        </w:rPr>
        <w:t>股权投资</w:t>
      </w:r>
      <w:r>
        <w:rPr>
          <w:rFonts w:hint="eastAsia" w:ascii="Times New Roman" w:hAnsi="Times New Roman" w:cs="仿宋"/>
          <w:b/>
          <w:bCs/>
          <w:sz w:val="36"/>
          <w:szCs w:val="36"/>
        </w:rPr>
        <w:t>项目</w:t>
      </w:r>
    </w:p>
    <w:p>
      <w:pPr>
        <w:pStyle w:val="2"/>
        <w:spacing w:before="120"/>
        <w:ind w:firstLine="0" w:firstLineChars="0"/>
        <w:jc w:val="center"/>
        <w:rPr>
          <w:rFonts w:hint="eastAsia" w:ascii="Times New Roman" w:hAnsi="Times New Roman" w:cs="仿宋"/>
          <w:b/>
          <w:bCs/>
          <w:sz w:val="36"/>
          <w:szCs w:val="36"/>
        </w:rPr>
      </w:pPr>
      <w:r>
        <w:rPr>
          <w:rFonts w:hint="eastAsia" w:ascii="Times New Roman" w:hAnsi="Times New Roman" w:cs="仿宋"/>
          <w:b/>
          <w:bCs/>
          <w:sz w:val="36"/>
          <w:szCs w:val="36"/>
        </w:rPr>
        <w:t>专项法律服务合同</w:t>
      </w:r>
    </w:p>
    <w:p>
      <w:pPr>
        <w:pStyle w:val="2"/>
        <w:spacing w:before="120"/>
        <w:ind w:firstLine="0" w:firstLineChars="0"/>
        <w:jc w:val="center"/>
        <w:rPr>
          <w:rFonts w:hint="eastAsia" w:ascii="Times New Roman" w:hAnsi="Times New Roman" w:eastAsia="等线" w:cs="仿宋"/>
          <w:b/>
          <w:bCs/>
          <w:sz w:val="36"/>
          <w:szCs w:val="36"/>
          <w:lang w:eastAsia="zh-CN"/>
        </w:rPr>
      </w:pPr>
      <w:r>
        <w:rPr>
          <w:rFonts w:hint="eastAsia" w:ascii="Times New Roman" w:hAnsi="Times New Roman" w:cs="仿宋"/>
          <w:b/>
          <w:bCs/>
          <w:sz w:val="36"/>
          <w:szCs w:val="36"/>
          <w:lang w:eastAsia="zh-CN"/>
        </w:rPr>
        <w:t>（</w:t>
      </w:r>
      <w:r>
        <w:rPr>
          <w:rFonts w:hint="eastAsia" w:ascii="Times New Roman" w:hAnsi="Times New Roman" w:cs="仿宋"/>
          <w:b/>
          <w:bCs/>
          <w:sz w:val="36"/>
          <w:szCs w:val="36"/>
          <w:lang w:val="en-US" w:eastAsia="zh-CN"/>
        </w:rPr>
        <w:t>制式版本</w:t>
      </w:r>
      <w:r>
        <w:rPr>
          <w:rFonts w:hint="eastAsia" w:ascii="Times New Roman" w:hAnsi="Times New Roman" w:cs="仿宋"/>
          <w:b/>
          <w:bCs/>
          <w:sz w:val="36"/>
          <w:szCs w:val="36"/>
          <w:lang w:eastAsia="zh-CN"/>
        </w:rPr>
        <w:t>）</w:t>
      </w:r>
    </w:p>
    <w:p>
      <w:pPr>
        <w:pStyle w:val="2"/>
        <w:spacing w:before="120"/>
        <w:ind w:firstLine="480"/>
        <w:rPr>
          <w:rFonts w:ascii="Times New Roman" w:hAnsi="Times New Roman" w:cs="仿宋"/>
        </w:rPr>
      </w:pPr>
    </w:p>
    <w:p>
      <w:pPr>
        <w:tabs>
          <w:tab w:val="left" w:pos="7079"/>
        </w:tabs>
        <w:spacing w:before="120"/>
        <w:ind w:firstLine="480"/>
        <w:rPr>
          <w:rFonts w:ascii="Times New Roman" w:hAnsi="Times New Roman" w:cs="仿宋"/>
        </w:rPr>
      </w:pPr>
      <w:r>
        <w:rPr>
          <w:rFonts w:hint="eastAsia" w:ascii="Times New Roman" w:hAnsi="Times New Roman" w:cs="仿宋"/>
        </w:rPr>
        <w:t>编号：</w:t>
      </w:r>
      <w:r>
        <w:rPr>
          <w:rFonts w:ascii="Times New Roman" w:hAnsi="Times New Roman" w:cs="仿宋"/>
          <w:u w:val="single"/>
        </w:rPr>
        <w:t xml:space="preserve">        </w:t>
      </w:r>
    </w:p>
    <w:p>
      <w:pPr>
        <w:spacing w:before="120"/>
        <w:ind w:firstLine="2100" w:firstLineChars="1000"/>
        <w:rPr>
          <w:rFonts w:ascii="Times New Roman" w:hAnsi="Times New Roman" w:cs="仿宋"/>
        </w:rPr>
      </w:pPr>
    </w:p>
    <w:p>
      <w:pPr>
        <w:spacing w:before="120"/>
        <w:ind w:firstLine="480"/>
        <w:rPr>
          <w:rFonts w:ascii="Times New Roman" w:hAnsi="Times New Roman" w:cs="仿宋"/>
        </w:rPr>
      </w:pPr>
    </w:p>
    <w:p>
      <w:pPr>
        <w:spacing w:before="120"/>
        <w:ind w:firstLine="480"/>
        <w:rPr>
          <w:rFonts w:ascii="Times New Roman" w:hAnsi="Times New Roman" w:cs="仿宋"/>
        </w:rPr>
      </w:pPr>
    </w:p>
    <w:p>
      <w:pPr>
        <w:spacing w:before="120"/>
        <w:ind w:firstLine="480"/>
        <w:rPr>
          <w:rFonts w:ascii="Times New Roman" w:hAnsi="Times New Roman" w:cs="仿宋"/>
        </w:rPr>
      </w:pPr>
    </w:p>
    <w:p>
      <w:pPr>
        <w:spacing w:before="120"/>
        <w:ind w:firstLine="480"/>
        <w:rPr>
          <w:rFonts w:ascii="Times New Roman" w:hAnsi="Times New Roman" w:cs="仿宋"/>
        </w:rPr>
      </w:pPr>
    </w:p>
    <w:p>
      <w:pPr>
        <w:spacing w:before="120"/>
        <w:ind w:firstLine="480"/>
        <w:rPr>
          <w:rFonts w:ascii="Times New Roman" w:hAnsi="Times New Roman" w:cs="仿宋"/>
        </w:rPr>
      </w:pPr>
    </w:p>
    <w:p>
      <w:pPr>
        <w:spacing w:before="120"/>
        <w:ind w:firstLine="480"/>
        <w:rPr>
          <w:rFonts w:ascii="Times New Roman" w:hAnsi="Times New Roman" w:cs="仿宋"/>
        </w:rPr>
      </w:pPr>
    </w:p>
    <w:p>
      <w:pPr>
        <w:spacing w:before="120"/>
        <w:ind w:firstLine="0" w:firstLineChars="0"/>
        <w:rPr>
          <w:rFonts w:ascii="Times New Roman" w:hAnsi="Times New Roman" w:cs="仿宋"/>
        </w:rPr>
      </w:pPr>
    </w:p>
    <w:p>
      <w:pPr>
        <w:spacing w:before="120"/>
        <w:ind w:firstLine="0" w:firstLineChars="0"/>
        <w:jc w:val="center"/>
        <w:outlineLvl w:val="0"/>
        <w:rPr>
          <w:rFonts w:ascii="Times New Roman" w:hAnsi="Times New Roman" w:cs="仿宋"/>
          <w:b/>
          <w:bCs/>
          <w:sz w:val="28"/>
          <w:szCs w:val="28"/>
        </w:rPr>
      </w:pPr>
      <w:r>
        <w:rPr>
          <w:rFonts w:hint="eastAsia" w:ascii="Times New Roman" w:hAnsi="Times New Roman" w:cs="仿宋"/>
          <w:b/>
          <w:bCs/>
          <w:sz w:val="28"/>
          <w:szCs w:val="28"/>
        </w:rPr>
        <w:t>四川兴川重点项目股权投资基金管理有限公司</w:t>
      </w:r>
    </w:p>
    <w:p>
      <w:pPr>
        <w:spacing w:before="120"/>
        <w:ind w:firstLine="0" w:firstLineChars="0"/>
        <w:rPr>
          <w:rFonts w:ascii="Times New Roman" w:hAnsi="Times New Roman" w:cs="仿宋"/>
        </w:rPr>
      </w:pPr>
    </w:p>
    <w:p>
      <w:pPr>
        <w:spacing w:before="120"/>
        <w:ind w:firstLine="0" w:firstLineChars="0"/>
        <w:jc w:val="center"/>
        <w:outlineLvl w:val="0"/>
        <w:rPr>
          <w:rFonts w:ascii="Times New Roman" w:hAnsi="Times New Roman" w:cs="仿宋"/>
          <w:b/>
          <w:bCs/>
        </w:rPr>
      </w:pPr>
      <w:r>
        <w:rPr>
          <w:rFonts w:hint="eastAsia" w:ascii="Times New Roman" w:hAnsi="Times New Roman" w:cs="仿宋"/>
          <w:b/>
          <w:bCs/>
        </w:rPr>
        <w:t>二零二</w:t>
      </w:r>
      <w:r>
        <w:rPr>
          <w:rFonts w:hint="eastAsia" w:ascii="Times New Roman" w:hAnsi="Times New Roman" w:cs="仿宋"/>
          <w:b/>
          <w:bCs/>
          <w:lang w:val="en-US" w:eastAsia="zh-CN"/>
        </w:rPr>
        <w:t xml:space="preserve"> </w:t>
      </w:r>
      <w:r>
        <w:rPr>
          <w:rFonts w:hint="eastAsia" w:ascii="Times New Roman" w:hAnsi="Times New Roman" w:cs="仿宋"/>
          <w:b/>
          <w:bCs/>
        </w:rPr>
        <w:t>年</w:t>
      </w:r>
      <w:r>
        <w:rPr>
          <w:rFonts w:hint="eastAsia" w:ascii="Times New Roman" w:hAnsi="Times New Roman" w:cs="仿宋"/>
          <w:u w:val="single"/>
          <w:lang w:val="en-US" w:eastAsia="zh-CN"/>
        </w:rPr>
        <w:t xml:space="preserve"> </w:t>
      </w:r>
      <w:r>
        <w:rPr>
          <w:rFonts w:hint="eastAsia" w:ascii="Times New Roman" w:hAnsi="Times New Roman" w:cs="仿宋"/>
          <w:b/>
          <w:bCs/>
        </w:rPr>
        <w:t>月</w:t>
      </w:r>
    </w:p>
    <w:p>
      <w:pPr>
        <w:spacing w:before="120"/>
        <w:ind w:firstLine="480"/>
        <w:rPr>
          <w:rFonts w:ascii="Times New Roman" w:hAnsi="Times New Roman" w:cs="仿宋"/>
        </w:rPr>
        <w:sectPr>
          <w:headerReference r:id="rId13" w:type="first"/>
          <w:footerReference r:id="rId16" w:type="first"/>
          <w:headerReference r:id="rId11" w:type="default"/>
          <w:footerReference r:id="rId14" w:type="default"/>
          <w:headerReference r:id="rId12" w:type="even"/>
          <w:footerReference r:id="rId15" w:type="even"/>
          <w:pgSz w:w="11910" w:h="16840"/>
          <w:pgMar w:top="1380" w:right="1560" w:bottom="1180" w:left="1680" w:header="878" w:footer="993" w:gutter="0"/>
          <w:pgNumType w:start="1"/>
          <w:cols w:space="720" w:num="1"/>
        </w:sectPr>
      </w:pPr>
    </w:p>
    <w:p>
      <w:pPr>
        <w:pStyle w:val="2"/>
        <w:adjustRightInd w:val="0"/>
        <w:snapToGrid w:val="0"/>
        <w:spacing w:before="120"/>
        <w:ind w:firstLine="0" w:firstLineChars="0"/>
        <w:jc w:val="center"/>
        <w:rPr>
          <w:rFonts w:ascii="Times New Roman" w:hAnsi="Times New Roman" w:cs="仿宋"/>
          <w:b/>
          <w:bCs/>
        </w:rPr>
      </w:pPr>
      <w:r>
        <w:rPr>
          <w:rFonts w:hint="eastAsia" w:ascii="Times New Roman" w:hAnsi="Times New Roman" w:cs="仿宋"/>
          <w:b/>
          <w:bCs/>
        </w:rPr>
        <w:t>第一章 总 则</w:t>
      </w:r>
    </w:p>
    <w:p>
      <w:pPr>
        <w:pStyle w:val="2"/>
        <w:adjustRightInd w:val="0"/>
        <w:snapToGrid w:val="0"/>
        <w:spacing w:before="120"/>
        <w:ind w:firstLine="482"/>
        <w:rPr>
          <w:rFonts w:ascii="Times New Roman" w:hAnsi="Times New Roman" w:cs="仿宋"/>
        </w:rPr>
      </w:pPr>
      <w:r>
        <w:rPr>
          <w:rFonts w:hint="eastAsia" w:ascii="Times New Roman" w:hAnsi="Times New Roman" w:cs="仿宋"/>
          <w:b/>
          <w:bCs/>
        </w:rPr>
        <w:t>第一条</w:t>
      </w:r>
      <w:r>
        <w:rPr>
          <w:rFonts w:hint="eastAsia" w:ascii="Times New Roman" w:hAnsi="Times New Roman" w:cs="仿宋"/>
        </w:rPr>
        <w:t xml:space="preserve"> 本协议在下述当事人之间签订，即：</w:t>
      </w:r>
    </w:p>
    <w:p>
      <w:pPr>
        <w:pStyle w:val="2"/>
        <w:adjustRightInd w:val="0"/>
        <w:snapToGrid w:val="0"/>
        <w:spacing w:before="120"/>
        <w:ind w:firstLine="480"/>
        <w:rPr>
          <w:rFonts w:ascii="Times New Roman" w:hAnsi="Times New Roman" w:cs="仿宋"/>
        </w:rPr>
      </w:pPr>
      <w:r>
        <w:rPr>
          <w:rFonts w:hint="eastAsia" w:ascii="Times New Roman" w:hAnsi="Times New Roman" w:cs="仿宋"/>
        </w:rPr>
        <w:t>甲方1：四川兴川重点项目股权投资基金管理有限公司</w:t>
      </w:r>
    </w:p>
    <w:p>
      <w:pPr>
        <w:pStyle w:val="2"/>
        <w:adjustRightInd w:val="0"/>
        <w:snapToGrid w:val="0"/>
        <w:spacing w:before="120"/>
        <w:ind w:firstLine="480"/>
        <w:rPr>
          <w:rFonts w:ascii="Times New Roman" w:hAnsi="Times New Roman" w:cs="仿宋"/>
          <w:u w:val="single"/>
        </w:rPr>
      </w:pPr>
      <w:r>
        <w:rPr>
          <w:rFonts w:hint="eastAsia" w:ascii="Times New Roman" w:hAnsi="Times New Roman" w:cs="仿宋"/>
        </w:rPr>
        <w:t>甲方2：</w:t>
      </w:r>
    </w:p>
    <w:p>
      <w:pPr>
        <w:pStyle w:val="2"/>
        <w:adjustRightInd w:val="0"/>
        <w:snapToGrid w:val="0"/>
        <w:spacing w:before="120"/>
        <w:ind w:firstLine="480"/>
        <w:rPr>
          <w:rFonts w:ascii="Times New Roman" w:hAnsi="Times New Roman" w:cs="仿宋"/>
        </w:rPr>
      </w:pPr>
      <w:r>
        <w:rPr>
          <w:rFonts w:hint="eastAsia" w:ascii="Times New Roman" w:hAnsi="Times New Roman" w:cs="仿宋"/>
        </w:rPr>
        <w:t>（甲方1、甲方2合称甲方）</w:t>
      </w:r>
    </w:p>
    <w:p>
      <w:pPr>
        <w:pStyle w:val="2"/>
        <w:adjustRightInd w:val="0"/>
        <w:snapToGrid w:val="0"/>
        <w:spacing w:before="120"/>
        <w:ind w:firstLine="480"/>
        <w:rPr>
          <w:rFonts w:ascii="Times New Roman" w:hAnsi="Times New Roman" w:cs="仿宋"/>
          <w:u w:val="single"/>
        </w:rPr>
      </w:pPr>
      <w:r>
        <w:rPr>
          <w:rFonts w:hint="eastAsia" w:ascii="Times New Roman" w:hAnsi="Times New Roman" w:cs="仿宋"/>
        </w:rPr>
        <w:t>乙方：</w:t>
      </w:r>
    </w:p>
    <w:p>
      <w:pPr>
        <w:pStyle w:val="2"/>
        <w:adjustRightInd w:val="0"/>
        <w:snapToGrid w:val="0"/>
        <w:spacing w:before="120"/>
        <w:ind w:firstLine="482"/>
        <w:rPr>
          <w:rFonts w:ascii="Times New Roman" w:hAnsi="Times New Roman" w:cs="仿宋"/>
        </w:rPr>
      </w:pPr>
      <w:r>
        <w:rPr>
          <w:rFonts w:hint="eastAsia" w:ascii="Times New Roman" w:hAnsi="Times New Roman" w:cs="仿宋"/>
          <w:b/>
          <w:bCs/>
        </w:rPr>
        <w:t>第二条</w:t>
      </w:r>
      <w:r>
        <w:rPr>
          <w:rFonts w:hint="eastAsia" w:ascii="Times New Roman" w:hAnsi="Times New Roman" w:cs="仿宋"/>
        </w:rPr>
        <w:t xml:space="preserve"> 甲方（以下简称“投资方”）出于投资或其他业务目的，拟对</w:t>
      </w:r>
      <w:ins w:id="0" w:author="冯璐" w:date="2025-06-13T17:10:54Z">
        <w:r>
          <w:rPr>
            <w:rFonts w:hint="eastAsia" w:ascii="Times New Roman" w:hAnsi="Times New Roman" w:cs="仿宋"/>
            <w:lang w:val="en-US" w:eastAsia="zh-CN"/>
          </w:rPr>
          <w:t xml:space="preserve"> </w:t>
        </w:r>
      </w:ins>
      <w:ins w:id="1" w:author="冯璐" w:date="2025-06-13T17:10:55Z">
        <w:r>
          <w:rPr>
            <w:rFonts w:hint="eastAsia" w:ascii="Times New Roman" w:hAnsi="Times New Roman" w:cs="仿宋"/>
            <w:lang w:val="en-US" w:eastAsia="zh-CN"/>
          </w:rPr>
          <w:t xml:space="preserve"> </w:t>
        </w:r>
      </w:ins>
      <w:ins w:id="2" w:author="冯璐" w:date="2025-06-13T17:10:56Z">
        <w:r>
          <w:rPr>
            <w:rFonts w:hint="eastAsia" w:ascii="Times New Roman" w:hAnsi="Times New Roman" w:cs="仿宋"/>
            <w:lang w:val="en-US" w:eastAsia="zh-CN"/>
          </w:rPr>
          <w:t xml:space="preserve">    </w:t>
        </w:r>
      </w:ins>
      <w:r>
        <w:rPr>
          <w:rFonts w:hint="eastAsia" w:ascii="Times New Roman" w:hAnsi="Times New Roman" w:cs="仿宋"/>
        </w:rPr>
        <w:t>（以下简称“</w:t>
      </w:r>
      <w:r>
        <w:rPr>
          <w:rFonts w:hint="eastAsia" w:ascii="Times New Roman" w:hAnsi="Times New Roman" w:cs="仿宋"/>
          <w:u w:val="single"/>
          <w:lang w:val="en-US" w:eastAsia="zh-CN"/>
        </w:rPr>
        <w:t>XXX</w:t>
      </w:r>
      <w:r>
        <w:rPr>
          <w:rFonts w:hint="eastAsia" w:ascii="Times New Roman" w:hAnsi="Times New Roman" w:cs="仿宋"/>
        </w:rPr>
        <w:t>”或“标的公司”）及有关情况进行专项法律调查；乙方系经国家有权部门批准成立的律师事务所。</w:t>
      </w:r>
    </w:p>
    <w:p>
      <w:pPr>
        <w:pStyle w:val="2"/>
        <w:adjustRightInd w:val="0"/>
        <w:snapToGrid w:val="0"/>
        <w:spacing w:before="120"/>
        <w:ind w:firstLine="482"/>
        <w:rPr>
          <w:rFonts w:ascii="Times New Roman" w:hAnsi="Times New Roman" w:cs="仿宋"/>
        </w:rPr>
      </w:pPr>
      <w:r>
        <w:rPr>
          <w:rFonts w:hint="eastAsia" w:ascii="Times New Roman" w:hAnsi="Times New Roman" w:cs="仿宋"/>
          <w:b/>
          <w:bCs/>
        </w:rPr>
        <w:t>第三条</w:t>
      </w:r>
      <w:r>
        <w:rPr>
          <w:rFonts w:hint="eastAsia" w:ascii="Times New Roman" w:hAnsi="Times New Roman" w:cs="仿宋"/>
        </w:rPr>
        <w:t xml:space="preserve"> 根据双方协商同意，甲方将此次投资有关的</w:t>
      </w:r>
      <w:r>
        <w:rPr>
          <w:rFonts w:hint="eastAsia" w:ascii="Times New Roman" w:hAnsi="Times New Roman" w:cs="仿宋"/>
          <w:lang w:eastAsia="zh-Hans"/>
        </w:rPr>
        <w:t>专项法律</w:t>
      </w:r>
      <w:r>
        <w:rPr>
          <w:rFonts w:hint="eastAsia" w:ascii="Times New Roman" w:hAnsi="Times New Roman" w:cs="仿宋"/>
        </w:rPr>
        <w:t>事务，委托乙方办理，乙方同意接受此项委托。</w:t>
      </w:r>
      <w:r>
        <w:rPr>
          <w:rFonts w:hint="eastAsia" w:ascii="Times New Roman" w:hAnsi="Times New Roman" w:cs="仿宋"/>
          <w:lang w:eastAsia="zh-Hans"/>
        </w:rPr>
        <w:t>乙方指派</w:t>
      </w:r>
      <w:r>
        <w:rPr>
          <w:rFonts w:hint="eastAsia" w:ascii="Times New Roman" w:hAnsi="Times New Roman" w:cs="仿宋"/>
          <w:u w:val="single"/>
        </w:rPr>
        <w:t xml:space="preserve">  </w:t>
      </w:r>
      <w:r>
        <w:rPr>
          <w:rFonts w:hint="eastAsia" w:ascii="Times New Roman" w:hAnsi="Times New Roman" w:cs="仿宋"/>
          <w:u w:val="single"/>
          <w:lang w:val="en-US" w:eastAsia="zh-CN"/>
        </w:rPr>
        <w:t xml:space="preserve"> </w:t>
      </w:r>
      <w:r>
        <w:rPr>
          <w:rFonts w:hint="eastAsia" w:ascii="Times New Roman" w:hAnsi="Times New Roman" w:cs="仿宋"/>
          <w:u w:val="single"/>
        </w:rPr>
        <w:t xml:space="preserve">      </w:t>
      </w:r>
      <w:r>
        <w:rPr>
          <w:rFonts w:hint="eastAsia" w:ascii="Times New Roman" w:hAnsi="Times New Roman" w:cs="仿宋"/>
          <w:lang w:eastAsia="zh-Hans"/>
        </w:rPr>
        <w:t>律师作为本项目的主办律师及</w:t>
      </w:r>
      <w:r>
        <w:rPr>
          <w:rFonts w:hint="eastAsia" w:ascii="Times New Roman" w:hAnsi="Times New Roman" w:cs="仿宋"/>
        </w:rPr>
        <w:t>团队</w:t>
      </w:r>
      <w:r>
        <w:rPr>
          <w:rFonts w:hint="eastAsia" w:ascii="Times New Roman" w:hAnsi="Times New Roman" w:cs="仿宋"/>
          <w:lang w:eastAsia="zh-Hans"/>
        </w:rPr>
        <w:t>负责人</w:t>
      </w:r>
      <w:r>
        <w:rPr>
          <w:rFonts w:hint="eastAsia" w:ascii="Times New Roman" w:hAnsi="Times New Roman" w:cs="仿宋"/>
        </w:rPr>
        <w:t>，</w:t>
      </w:r>
      <w:r>
        <w:rPr>
          <w:rFonts w:hint="eastAsia" w:ascii="Times New Roman" w:hAnsi="Times New Roman" w:cs="仿宋"/>
          <w:lang w:eastAsia="zh-Hans"/>
        </w:rPr>
        <w:t>指派</w:t>
      </w:r>
      <w:r>
        <w:rPr>
          <w:rFonts w:hint="eastAsia" w:ascii="Times New Roman" w:hAnsi="Times New Roman" w:cs="仿宋"/>
          <w:u w:val="single"/>
        </w:rPr>
        <w:t xml:space="preserve">   </w:t>
      </w:r>
      <w:r>
        <w:rPr>
          <w:rFonts w:hint="eastAsia" w:ascii="Times New Roman" w:hAnsi="Times New Roman" w:cs="仿宋"/>
          <w:u w:val="single"/>
          <w:lang w:val="en-US" w:eastAsia="zh-CN"/>
        </w:rPr>
        <w:t xml:space="preserve"> </w:t>
      </w:r>
      <w:r>
        <w:rPr>
          <w:rFonts w:hint="eastAsia" w:ascii="Times New Roman" w:hAnsi="Times New Roman" w:cs="仿宋"/>
          <w:u w:val="single"/>
        </w:rPr>
        <w:t xml:space="preserve">     </w:t>
      </w:r>
      <w:r>
        <w:rPr>
          <w:rFonts w:hint="eastAsia" w:ascii="Times New Roman" w:hAnsi="Times New Roman" w:cs="仿宋"/>
          <w:lang w:eastAsia="zh-Hans"/>
        </w:rPr>
        <w:t>律师作为本项目的</w:t>
      </w:r>
      <w:r>
        <w:rPr>
          <w:rFonts w:hint="eastAsia" w:ascii="Times New Roman" w:hAnsi="Times New Roman" w:cs="仿宋"/>
        </w:rPr>
        <w:t>现场</w:t>
      </w:r>
      <w:r>
        <w:rPr>
          <w:rFonts w:hint="eastAsia" w:ascii="Times New Roman" w:hAnsi="Times New Roman" w:cs="仿宋"/>
          <w:lang w:eastAsia="zh-Hans"/>
        </w:rPr>
        <w:t>负责人</w:t>
      </w:r>
      <w:r>
        <w:rPr>
          <w:rFonts w:hint="eastAsia" w:ascii="Times New Roman" w:hAnsi="Times New Roman" w:cs="仿宋"/>
        </w:rPr>
        <w:t>，现场负责人尽职调查现场工作量不少于</w:t>
      </w:r>
      <w:r>
        <w:rPr>
          <w:rFonts w:hint="eastAsia" w:ascii="Times New Roman" w:hAnsi="Times New Roman" w:cs="仿宋"/>
          <w:u w:val="single"/>
        </w:rPr>
        <w:t xml:space="preserve">  </w:t>
      </w:r>
      <w:r>
        <w:rPr>
          <w:rFonts w:hint="eastAsia" w:ascii="Times New Roman" w:hAnsi="Times New Roman" w:cs="仿宋"/>
          <w:u w:val="single"/>
          <w:lang w:val="en-US" w:eastAsia="zh-CN"/>
        </w:rPr>
        <w:t>3</w:t>
      </w:r>
      <w:r>
        <w:rPr>
          <w:rFonts w:hint="eastAsia" w:ascii="Times New Roman" w:hAnsi="Times New Roman" w:cs="仿宋"/>
          <w:u w:val="single"/>
        </w:rPr>
        <w:t xml:space="preserve">  </w:t>
      </w:r>
      <w:r>
        <w:rPr>
          <w:rFonts w:hint="eastAsia" w:ascii="Times New Roman" w:hAnsi="Times New Roman" w:cs="仿宋"/>
        </w:rPr>
        <w:t>日。乙方承诺本项目团队不少于</w:t>
      </w:r>
      <w:r>
        <w:rPr>
          <w:rFonts w:hint="eastAsia" w:ascii="Times New Roman" w:hAnsi="Times New Roman" w:cs="仿宋"/>
          <w:u w:val="single"/>
        </w:rPr>
        <w:t xml:space="preserve">  </w:t>
      </w:r>
      <w:r>
        <w:rPr>
          <w:rFonts w:hint="eastAsia" w:ascii="Times New Roman" w:hAnsi="Times New Roman" w:cs="仿宋"/>
          <w:u w:val="single"/>
          <w:lang w:val="en-US" w:eastAsia="zh-CN"/>
        </w:rPr>
        <w:t>6</w:t>
      </w:r>
      <w:r>
        <w:rPr>
          <w:rFonts w:hint="eastAsia" w:ascii="Times New Roman" w:hAnsi="Times New Roman" w:cs="仿宋"/>
          <w:u w:val="single"/>
        </w:rPr>
        <w:t xml:space="preserve">  </w:t>
      </w:r>
      <w:r>
        <w:rPr>
          <w:rFonts w:hint="eastAsia" w:ascii="Times New Roman" w:hAnsi="Times New Roman" w:cs="仿宋"/>
        </w:rPr>
        <w:t>人，团队成员包括</w:t>
      </w:r>
      <w:r>
        <w:rPr>
          <w:rFonts w:hint="eastAsia" w:ascii="Times New Roman" w:hAnsi="Times New Roman" w:cs="仿宋"/>
          <w:u w:val="single"/>
        </w:rPr>
        <w:t xml:space="preserve">  </w:t>
      </w:r>
      <w:r>
        <w:rPr>
          <w:rFonts w:hint="eastAsia" w:ascii="Times New Roman" w:hAnsi="Times New Roman" w:cs="仿宋"/>
          <w:u w:val="single"/>
          <w:lang w:val="en-US" w:eastAsia="zh-CN"/>
        </w:rPr>
        <w:t xml:space="preserve"> </w:t>
      </w:r>
      <w:r>
        <w:rPr>
          <w:rFonts w:hint="eastAsia" w:ascii="Times New Roman" w:hAnsi="Times New Roman" w:cs="仿宋"/>
          <w:u w:val="single"/>
        </w:rPr>
        <w:t xml:space="preserve">       ，</w:t>
      </w:r>
      <w:r>
        <w:rPr>
          <w:rFonts w:hint="eastAsia" w:ascii="Times New Roman" w:hAnsi="Times New Roman" w:cs="仿宋"/>
        </w:rPr>
        <w:t>团队尽职调查现场工作量共计不少于</w:t>
      </w:r>
      <w:r>
        <w:rPr>
          <w:rFonts w:hint="eastAsia" w:ascii="Times New Roman" w:hAnsi="Times New Roman" w:cs="仿宋"/>
          <w:u w:val="single"/>
        </w:rPr>
        <w:t xml:space="preserve">  </w:t>
      </w:r>
      <w:r>
        <w:rPr>
          <w:rFonts w:hint="eastAsia" w:ascii="Times New Roman" w:hAnsi="Times New Roman" w:cs="仿宋"/>
          <w:u w:val="single"/>
          <w:lang w:val="en-US" w:eastAsia="zh-CN"/>
        </w:rPr>
        <w:t>6</w:t>
      </w:r>
      <w:r>
        <w:rPr>
          <w:rFonts w:hint="eastAsia" w:ascii="Times New Roman" w:hAnsi="Times New Roman" w:cs="仿宋"/>
          <w:u w:val="single"/>
        </w:rPr>
        <w:t xml:space="preserve">  </w:t>
      </w:r>
      <w:r>
        <w:rPr>
          <w:rFonts w:hint="eastAsia" w:ascii="Times New Roman" w:hAnsi="Times New Roman" w:cs="仿宋"/>
        </w:rPr>
        <w:t>人*日。如因疫情原因可另行商议。</w:t>
      </w:r>
    </w:p>
    <w:p>
      <w:pPr>
        <w:pStyle w:val="2"/>
        <w:adjustRightInd w:val="0"/>
        <w:snapToGrid w:val="0"/>
        <w:spacing w:before="120"/>
        <w:ind w:firstLine="480"/>
        <w:rPr>
          <w:rFonts w:ascii="Times New Roman" w:hAnsi="Times New Roman" w:cs="仿宋"/>
        </w:rPr>
      </w:pPr>
      <w:r>
        <w:rPr>
          <w:rFonts w:hint="eastAsia" w:ascii="Times New Roman" w:hAnsi="Times New Roman" w:cs="仿宋"/>
        </w:rPr>
        <w:t>甲、乙双方在平等互利、协商一致的基础上，达成本合同。</w:t>
      </w:r>
    </w:p>
    <w:p>
      <w:pPr>
        <w:pStyle w:val="2"/>
        <w:adjustRightInd w:val="0"/>
        <w:snapToGrid w:val="0"/>
        <w:spacing w:before="120"/>
        <w:ind w:firstLine="0" w:firstLineChars="0"/>
        <w:jc w:val="center"/>
        <w:rPr>
          <w:rFonts w:ascii="Times New Roman" w:hAnsi="Times New Roman" w:cs="仿宋"/>
          <w:b/>
          <w:bCs/>
        </w:rPr>
      </w:pPr>
      <w:r>
        <w:rPr>
          <w:rFonts w:hint="eastAsia" w:ascii="Times New Roman" w:hAnsi="Times New Roman" w:cs="仿宋"/>
          <w:b/>
          <w:bCs/>
        </w:rPr>
        <w:t>第二章 法律服务工作范围</w:t>
      </w:r>
    </w:p>
    <w:p>
      <w:pPr>
        <w:pStyle w:val="2"/>
        <w:adjustRightInd w:val="0"/>
        <w:snapToGrid w:val="0"/>
        <w:spacing w:before="120"/>
        <w:ind w:firstLine="482"/>
        <w:rPr>
          <w:rFonts w:ascii="Times New Roman" w:hAnsi="Times New Roman" w:cs="仿宋"/>
        </w:rPr>
      </w:pPr>
      <w:r>
        <w:rPr>
          <w:rFonts w:hint="eastAsia" w:ascii="Times New Roman" w:hAnsi="Times New Roman" w:cs="仿宋"/>
          <w:b/>
          <w:bCs/>
        </w:rPr>
        <w:t>第四条</w:t>
      </w:r>
      <w:r>
        <w:rPr>
          <w:rFonts w:hint="eastAsia" w:ascii="Times New Roman" w:hAnsi="Times New Roman" w:cs="仿宋"/>
        </w:rPr>
        <w:t xml:space="preserve"> 乙方应为甲方提供法律尽职调查服务，主要内容及范围如下：</w:t>
      </w:r>
    </w:p>
    <w:p>
      <w:pPr>
        <w:pStyle w:val="2"/>
        <w:adjustRightInd w:val="0"/>
        <w:snapToGrid w:val="0"/>
        <w:spacing w:before="120"/>
        <w:ind w:firstLine="480"/>
        <w:rPr>
          <w:rFonts w:ascii="Times New Roman" w:hAnsi="Times New Roman" w:cs="仿宋"/>
        </w:rPr>
      </w:pPr>
      <w:r>
        <w:rPr>
          <w:rFonts w:hint="eastAsia" w:ascii="Times New Roman" w:hAnsi="Times New Roman" w:cs="仿宋"/>
        </w:rPr>
        <w:t>对标的公司（含分公司）及其他相关企业自设立至尽调日以下方面情况进行</w:t>
      </w:r>
      <w:r>
        <w:rPr>
          <w:rFonts w:hint="eastAsia" w:ascii="Times New Roman" w:hAnsi="Times New Roman" w:cs="仿宋"/>
          <w:lang w:eastAsia="zh-Hans"/>
        </w:rPr>
        <w:t>法律</w:t>
      </w:r>
      <w:r>
        <w:rPr>
          <w:rFonts w:hint="eastAsia" w:ascii="Times New Roman" w:hAnsi="Times New Roman" w:cs="仿宋"/>
        </w:rPr>
        <w:t>尽职调查，并根据尽职调查结果出具法律尽职调查报告：</w:t>
      </w:r>
    </w:p>
    <w:p>
      <w:pPr>
        <w:pStyle w:val="2"/>
        <w:adjustRightInd w:val="0"/>
        <w:snapToGrid w:val="0"/>
        <w:spacing w:before="120"/>
        <w:ind w:firstLine="480"/>
        <w:rPr>
          <w:rFonts w:ascii="Times New Roman" w:hAnsi="Times New Roman" w:cs="仿宋"/>
        </w:rPr>
      </w:pPr>
      <w:r>
        <w:rPr>
          <w:rFonts w:hint="eastAsia" w:ascii="Times New Roman" w:hAnsi="Times New Roman" w:cs="仿宋"/>
        </w:rPr>
        <w:t>1.标的公司（含分公司）及其子公司</w:t>
      </w:r>
      <w:r>
        <w:rPr>
          <w:rFonts w:ascii="Times New Roman" w:hAnsi="Times New Roman"/>
        </w:rPr>
        <w:t>设立及存续的历史沿革（包括但不限于</w:t>
      </w:r>
      <w:r>
        <w:rPr>
          <w:rFonts w:hint="eastAsia" w:ascii="Times New Roman" w:hAnsi="Times New Roman"/>
        </w:rPr>
        <w:t>标的公司</w:t>
      </w:r>
      <w:r>
        <w:rPr>
          <w:rFonts w:ascii="Times New Roman" w:hAnsi="Times New Roman"/>
        </w:rPr>
        <w:t>设立变更的合法合规性</w:t>
      </w:r>
      <w:r>
        <w:rPr>
          <w:rFonts w:hint="eastAsia" w:ascii="Times New Roman" w:hAnsi="Times New Roman" w:cs="仿宋"/>
        </w:rPr>
        <w:t>、历史沿革、股东出资工商注册登记信息、经营相关证照／批准证书、经营范围）；</w:t>
      </w:r>
    </w:p>
    <w:p>
      <w:pPr>
        <w:pStyle w:val="2"/>
        <w:adjustRightInd w:val="0"/>
        <w:snapToGrid w:val="0"/>
        <w:spacing w:before="120"/>
        <w:ind w:firstLine="480"/>
        <w:rPr>
          <w:rFonts w:ascii="Times New Roman" w:hAnsi="Times New Roman"/>
        </w:rPr>
      </w:pPr>
      <w:r>
        <w:rPr>
          <w:rFonts w:hint="eastAsia" w:ascii="Times New Roman" w:hAnsi="Times New Roman" w:cs="仿宋"/>
        </w:rPr>
        <w:t>2.标的公司（含分公司）及其子公司</w:t>
      </w:r>
      <w:r>
        <w:rPr>
          <w:rFonts w:ascii="Times New Roman" w:hAnsi="Times New Roman"/>
        </w:rPr>
        <w:t>股东及投资款缴纳情况</w:t>
      </w:r>
      <w:r>
        <w:rPr>
          <w:rFonts w:hint="eastAsia" w:ascii="Times New Roman" w:hAnsi="Times New Roman"/>
        </w:rPr>
        <w:t>；</w:t>
      </w:r>
    </w:p>
    <w:p>
      <w:pPr>
        <w:pStyle w:val="2"/>
        <w:adjustRightInd w:val="0"/>
        <w:snapToGrid w:val="0"/>
        <w:spacing w:before="120"/>
        <w:ind w:firstLine="480"/>
        <w:rPr>
          <w:rFonts w:ascii="Times New Roman" w:hAnsi="Times New Roman"/>
        </w:rPr>
      </w:pPr>
      <w:r>
        <w:rPr>
          <w:rFonts w:hint="eastAsia" w:ascii="Times New Roman" w:hAnsi="Times New Roman" w:cs="仿宋"/>
        </w:rPr>
        <w:t>3.标的公司（含分公司）及其子公司</w:t>
      </w:r>
      <w:r>
        <w:rPr>
          <w:rFonts w:ascii="Times New Roman" w:hAnsi="Times New Roman"/>
        </w:rPr>
        <w:t>历次股权转让的真实有效性</w:t>
      </w:r>
      <w:r>
        <w:rPr>
          <w:rFonts w:hint="eastAsia" w:ascii="Times New Roman" w:hAnsi="Times New Roman"/>
        </w:rPr>
        <w:t>；</w:t>
      </w:r>
    </w:p>
    <w:p>
      <w:pPr>
        <w:pStyle w:val="2"/>
        <w:adjustRightInd w:val="0"/>
        <w:snapToGrid w:val="0"/>
        <w:spacing w:before="120"/>
        <w:ind w:firstLine="480"/>
        <w:rPr>
          <w:rFonts w:ascii="Times New Roman" w:hAnsi="Times New Roman" w:cs="仿宋"/>
        </w:rPr>
      </w:pPr>
      <w:r>
        <w:rPr>
          <w:rFonts w:ascii="Times New Roman" w:hAnsi="Times New Roman" w:cs="仿宋"/>
        </w:rPr>
        <w:t>4</w:t>
      </w:r>
      <w:r>
        <w:rPr>
          <w:rFonts w:hint="eastAsia" w:ascii="Times New Roman" w:hAnsi="Times New Roman" w:cs="仿宋"/>
        </w:rPr>
        <w:t>.标的公司（含分公司）及其子公司所涉诉讼、仲裁、行政处罚</w:t>
      </w:r>
      <w:r>
        <w:rPr>
          <w:rFonts w:ascii="Times New Roman" w:hAnsi="Times New Roman"/>
        </w:rPr>
        <w:t>及潜在纠纷情况</w:t>
      </w:r>
      <w:r>
        <w:rPr>
          <w:rFonts w:hint="eastAsia" w:ascii="Times New Roman" w:hAnsi="Times New Roman" w:cs="仿宋"/>
        </w:rPr>
        <w:t>；</w:t>
      </w:r>
    </w:p>
    <w:p>
      <w:pPr>
        <w:pStyle w:val="2"/>
        <w:adjustRightInd w:val="0"/>
        <w:snapToGrid w:val="0"/>
        <w:spacing w:before="120"/>
        <w:ind w:firstLine="480"/>
        <w:rPr>
          <w:rFonts w:ascii="Times New Roman" w:hAnsi="Times New Roman" w:cs="仿宋"/>
        </w:rPr>
      </w:pPr>
      <w:r>
        <w:rPr>
          <w:rFonts w:hint="eastAsia" w:ascii="Times New Roman" w:hAnsi="Times New Roman"/>
          <w:lang w:val="en-US" w:eastAsia="zh-CN"/>
        </w:rPr>
        <w:t>5</w:t>
      </w:r>
      <w:r>
        <w:rPr>
          <w:rFonts w:hint="eastAsia" w:ascii="Times New Roman" w:hAnsi="Times New Roman"/>
        </w:rPr>
        <w:t>.</w:t>
      </w:r>
      <w:r>
        <w:rPr>
          <w:rFonts w:hint="eastAsia" w:ascii="Times New Roman" w:hAnsi="Times New Roman" w:cs="仿宋"/>
        </w:rPr>
        <w:t>标的公司（含分公司）及</w:t>
      </w:r>
      <w:r>
        <w:rPr>
          <w:rFonts w:hint="eastAsia" w:ascii="Times New Roman" w:hAnsi="Times New Roman" w:cs="仿宋"/>
          <w:u w:val="single"/>
        </w:rPr>
        <w:t xml:space="preserve">        </w:t>
      </w:r>
      <w:r>
        <w:rPr>
          <w:rFonts w:hint="eastAsia" w:ascii="Times New Roman" w:hAnsi="Times New Roman" w:cs="仿宋"/>
        </w:rPr>
        <w:t>公司</w:t>
      </w:r>
      <w:r>
        <w:rPr>
          <w:rFonts w:ascii="Times New Roman" w:hAnsi="Times New Roman"/>
        </w:rPr>
        <w:t>治理架构</w:t>
      </w:r>
      <w:r>
        <w:rPr>
          <w:rFonts w:hint="eastAsia" w:ascii="Times New Roman" w:hAnsi="Times New Roman"/>
        </w:rPr>
        <w:t>，包括但不限于股</w:t>
      </w:r>
      <w:r>
        <w:rPr>
          <w:rFonts w:hint="eastAsia" w:ascii="Times New Roman" w:hAnsi="Times New Roman" w:cs="仿宋"/>
        </w:rPr>
        <w:t>权结构、组织结构、公司治理等情况，确认设立程序是否合法，历次变革是否清晰，是否履行必要的法律程序，标的公司股权结构是否稳定，是否存在代持及潜在的股权纠纷，标的公司是否有效存续等；</w:t>
      </w:r>
    </w:p>
    <w:p>
      <w:pPr>
        <w:pStyle w:val="2"/>
        <w:adjustRightInd w:val="0"/>
        <w:snapToGrid w:val="0"/>
        <w:spacing w:before="120"/>
        <w:ind w:firstLine="480"/>
        <w:rPr>
          <w:rFonts w:ascii="Times New Roman" w:hAnsi="Times New Roman" w:cs="仿宋"/>
        </w:rPr>
      </w:pPr>
      <w:r>
        <w:rPr>
          <w:rFonts w:hint="eastAsia" w:ascii="Times New Roman" w:hAnsi="Times New Roman" w:cs="仿宋"/>
          <w:lang w:val="en-US" w:eastAsia="zh-CN"/>
        </w:rPr>
        <w:t>6</w:t>
      </w:r>
      <w:r>
        <w:rPr>
          <w:rFonts w:hint="eastAsia" w:ascii="Times New Roman" w:hAnsi="Times New Roman" w:cs="仿宋"/>
        </w:rPr>
        <w:t>.对标的公司（含分公司）及</w:t>
      </w:r>
      <w:r>
        <w:rPr>
          <w:rFonts w:hint="eastAsia" w:ascii="Times New Roman" w:hAnsi="Times New Roman" w:cs="仿宋"/>
          <w:u w:val="single"/>
        </w:rPr>
        <w:t xml:space="preserve">        </w:t>
      </w:r>
      <w:r>
        <w:rPr>
          <w:rFonts w:hint="eastAsia" w:ascii="Times New Roman" w:hAnsi="Times New Roman" w:cs="仿宋"/>
        </w:rPr>
        <w:t>公司所涉主要资产及权属情况等进行法律核查，包括但不限于商标、专利、土地、房屋、在建工程及其他不动产等，从法律上确认标的公司及其涉及的相关企业所涉资产的所有权或经营权，对潜在的资产权属瑕疵进行提示，并初步判断现有资产权属瑕疵是否可能对本次投资造成重大不利影响；</w:t>
      </w:r>
    </w:p>
    <w:p>
      <w:pPr>
        <w:pStyle w:val="2"/>
        <w:adjustRightInd w:val="0"/>
        <w:snapToGrid w:val="0"/>
        <w:spacing w:before="120"/>
        <w:ind w:firstLine="480"/>
        <w:rPr>
          <w:rFonts w:ascii="Times New Roman" w:hAnsi="Times New Roman" w:cs="仿宋"/>
        </w:rPr>
      </w:pPr>
      <w:r>
        <w:rPr>
          <w:rFonts w:hint="eastAsia" w:ascii="Times New Roman" w:hAnsi="Times New Roman" w:cs="仿宋"/>
          <w:lang w:val="en-US" w:eastAsia="zh-CN"/>
        </w:rPr>
        <w:t>7</w:t>
      </w:r>
      <w:r>
        <w:rPr>
          <w:rFonts w:hint="eastAsia" w:ascii="Times New Roman" w:hAnsi="Times New Roman" w:cs="仿宋"/>
        </w:rPr>
        <w:t>.对标的公司（含分公司）及</w:t>
      </w:r>
      <w:r>
        <w:rPr>
          <w:rFonts w:hint="eastAsia" w:ascii="Times New Roman" w:hAnsi="Times New Roman" w:cs="仿宋"/>
          <w:u w:val="single"/>
        </w:rPr>
        <w:t xml:space="preserve">        </w:t>
      </w:r>
      <w:r>
        <w:rPr>
          <w:rFonts w:hint="eastAsia" w:ascii="Times New Roman" w:hAnsi="Times New Roman" w:cs="仿宋"/>
        </w:rPr>
        <w:t>公司的一般经营情况进行核查，包括但不限于核查经营范围，经营相关证照／批准证书；核查购买、销售等各类重大合同，确认经营业务的真实、合法、有效性，判断合同中是否存在对其明显不利的条款；</w:t>
      </w:r>
    </w:p>
    <w:p>
      <w:pPr>
        <w:pStyle w:val="2"/>
        <w:adjustRightInd w:val="0"/>
        <w:snapToGrid w:val="0"/>
        <w:spacing w:before="120"/>
        <w:ind w:firstLine="480"/>
        <w:rPr>
          <w:rFonts w:ascii="Times New Roman" w:hAnsi="Times New Roman" w:cs="仿宋"/>
        </w:rPr>
      </w:pPr>
      <w:r>
        <w:rPr>
          <w:rFonts w:hint="eastAsia" w:ascii="Times New Roman" w:hAnsi="Times New Roman" w:cs="仿宋"/>
          <w:lang w:val="en-US" w:eastAsia="zh-CN"/>
        </w:rPr>
        <w:t>8</w:t>
      </w:r>
      <w:r>
        <w:rPr>
          <w:rFonts w:hint="eastAsia" w:ascii="Times New Roman" w:hAnsi="Times New Roman" w:cs="仿宋"/>
        </w:rPr>
        <w:t>.对标的公司（含分公司）及</w:t>
      </w:r>
      <w:r>
        <w:rPr>
          <w:rFonts w:hint="eastAsia" w:ascii="Times New Roman" w:hAnsi="Times New Roman" w:cs="仿宋"/>
          <w:u w:val="single"/>
        </w:rPr>
        <w:t xml:space="preserve">        </w:t>
      </w:r>
      <w:r>
        <w:rPr>
          <w:rFonts w:hint="eastAsia" w:ascii="Times New Roman" w:hAnsi="Times New Roman" w:cs="仿宋"/>
        </w:rPr>
        <w:t>公司的</w:t>
      </w:r>
      <w:r>
        <w:rPr>
          <w:rFonts w:ascii="Times New Roman" w:hAnsi="Times New Roman"/>
        </w:rPr>
        <w:t>资质情况</w:t>
      </w:r>
      <w:r>
        <w:rPr>
          <w:rFonts w:hint="eastAsia" w:ascii="Times New Roman" w:hAnsi="Times New Roman"/>
        </w:rPr>
        <w:t>，包括但不限于对</w:t>
      </w:r>
      <w:r>
        <w:rPr>
          <w:rFonts w:hint="eastAsia" w:ascii="Times New Roman" w:hAnsi="Times New Roman" w:cs="仿宋"/>
        </w:rPr>
        <w:t>业务资质及生产经营许可、环保、质检安检、税务等方面进行审查，确认是否具备开展其主营业务必备的资质、许可，是否存在超越资质经营问题，是否按照主管部门的要求采取必要的环保、质检、安监防范措施，取得相关排污许可或产品质量认证等，是否依法纳税，享有的任何税务优惠是否合法、是否有被税务部门追究以往欠税的可能性等；</w:t>
      </w:r>
    </w:p>
    <w:p>
      <w:pPr>
        <w:pStyle w:val="2"/>
        <w:adjustRightInd w:val="0"/>
        <w:snapToGrid w:val="0"/>
        <w:spacing w:before="120"/>
        <w:ind w:firstLine="480"/>
        <w:rPr>
          <w:rFonts w:ascii="Times New Roman" w:hAnsi="Times New Roman" w:cs="仿宋"/>
        </w:rPr>
      </w:pPr>
      <w:r>
        <w:rPr>
          <w:rFonts w:hint="eastAsia" w:ascii="Times New Roman" w:hAnsi="Times New Roman" w:cs="仿宋"/>
          <w:lang w:val="en-US" w:eastAsia="zh-CN"/>
        </w:rPr>
        <w:t>9</w:t>
      </w:r>
      <w:r>
        <w:rPr>
          <w:rFonts w:hint="eastAsia" w:ascii="Times New Roman" w:hAnsi="Times New Roman" w:cs="仿宋"/>
        </w:rPr>
        <w:t>.调查标的公司（含分公司）及</w:t>
      </w:r>
      <w:r>
        <w:rPr>
          <w:rFonts w:hint="eastAsia" w:ascii="Times New Roman" w:hAnsi="Times New Roman" w:cs="仿宋"/>
          <w:u w:val="single"/>
        </w:rPr>
        <w:t xml:space="preserve">        </w:t>
      </w:r>
      <w:r>
        <w:rPr>
          <w:rFonts w:hint="eastAsia" w:ascii="Times New Roman" w:hAnsi="Times New Roman" w:cs="仿宋"/>
        </w:rPr>
        <w:t>公司重大对外投资情况；</w:t>
      </w:r>
    </w:p>
    <w:p>
      <w:pPr>
        <w:pStyle w:val="2"/>
        <w:adjustRightInd w:val="0"/>
        <w:snapToGrid w:val="0"/>
        <w:spacing w:before="120"/>
        <w:ind w:firstLine="480"/>
        <w:rPr>
          <w:rFonts w:ascii="Times New Roman" w:hAnsi="Times New Roman" w:cs="仿宋"/>
        </w:rPr>
      </w:pPr>
      <w:r>
        <w:rPr>
          <w:rFonts w:hint="eastAsia" w:ascii="Times New Roman" w:hAnsi="Times New Roman" w:cs="仿宋"/>
          <w:lang w:val="en-US" w:eastAsia="zh-CN"/>
        </w:rPr>
        <w:t>10</w:t>
      </w:r>
      <w:r>
        <w:rPr>
          <w:rFonts w:hint="eastAsia" w:ascii="Times New Roman" w:hAnsi="Times New Roman" w:cs="仿宋"/>
        </w:rPr>
        <w:t>.对标的公司（含分公司）及</w:t>
      </w:r>
      <w:r>
        <w:rPr>
          <w:rFonts w:hint="eastAsia" w:ascii="Times New Roman" w:hAnsi="Times New Roman" w:cs="仿宋"/>
          <w:u w:val="single"/>
        </w:rPr>
        <w:t xml:space="preserve">        </w:t>
      </w:r>
      <w:r>
        <w:rPr>
          <w:rFonts w:hint="eastAsia" w:ascii="Times New Roman" w:hAnsi="Times New Roman" w:cs="仿宋"/>
        </w:rPr>
        <w:t>公司债权债务情况进行法律核查（包括但不限于审查各类重大合同，确认重大合同是否合法有效，是否影响本次投资的相关事宜）；</w:t>
      </w:r>
    </w:p>
    <w:p>
      <w:pPr>
        <w:pStyle w:val="2"/>
        <w:adjustRightInd w:val="0"/>
        <w:snapToGrid w:val="0"/>
        <w:spacing w:before="120"/>
        <w:ind w:firstLine="480"/>
        <w:rPr>
          <w:rFonts w:ascii="Times New Roman" w:hAnsi="Times New Roman" w:cs="仿宋"/>
        </w:rPr>
      </w:pPr>
      <w:r>
        <w:rPr>
          <w:rFonts w:hint="eastAsia" w:ascii="Times New Roman" w:hAnsi="Times New Roman" w:cs="仿宋"/>
          <w:lang w:val="en-US" w:eastAsia="zh-CN"/>
        </w:rPr>
        <w:t>11</w:t>
      </w:r>
      <w:r>
        <w:rPr>
          <w:rFonts w:hint="eastAsia" w:ascii="Times New Roman" w:hAnsi="Times New Roman" w:cs="仿宋"/>
        </w:rPr>
        <w:t>.对标的公司（含分公司）及其子公司的关联方和关联交易进行调查；</w:t>
      </w:r>
    </w:p>
    <w:p>
      <w:pPr>
        <w:pStyle w:val="2"/>
        <w:adjustRightInd w:val="0"/>
        <w:snapToGrid w:val="0"/>
        <w:spacing w:before="120"/>
        <w:ind w:firstLine="480"/>
        <w:rPr>
          <w:rFonts w:ascii="Times New Roman" w:hAnsi="Times New Roman" w:cs="仿宋"/>
        </w:rPr>
      </w:pPr>
      <w:r>
        <w:rPr>
          <w:rFonts w:hint="eastAsia" w:ascii="Times New Roman" w:hAnsi="Times New Roman" w:cs="仿宋"/>
        </w:rPr>
        <w:t>1</w:t>
      </w:r>
      <w:r>
        <w:rPr>
          <w:rFonts w:hint="eastAsia" w:ascii="Times New Roman" w:hAnsi="Times New Roman" w:cs="仿宋"/>
          <w:lang w:val="en-US" w:eastAsia="zh-CN"/>
        </w:rPr>
        <w:t>2</w:t>
      </w:r>
      <w:r>
        <w:rPr>
          <w:rFonts w:hint="eastAsia" w:ascii="Times New Roman" w:hAnsi="Times New Roman" w:cs="仿宋"/>
        </w:rPr>
        <w:t>.调查标的公司（含分公司）及</w:t>
      </w:r>
      <w:r>
        <w:rPr>
          <w:rFonts w:hint="eastAsia" w:ascii="Times New Roman" w:hAnsi="Times New Roman" w:cs="仿宋"/>
          <w:u w:val="single"/>
        </w:rPr>
        <w:t xml:space="preserve">        </w:t>
      </w:r>
      <w:r>
        <w:rPr>
          <w:rFonts w:hint="eastAsia" w:ascii="Times New Roman" w:hAnsi="Times New Roman" w:cs="仿宋"/>
        </w:rPr>
        <w:t>公司</w:t>
      </w:r>
      <w:r>
        <w:rPr>
          <w:rFonts w:ascii="Times New Roman" w:hAnsi="Times New Roman"/>
        </w:rPr>
        <w:t>员工情况</w:t>
      </w:r>
      <w:r>
        <w:rPr>
          <w:rFonts w:hint="eastAsia" w:ascii="Times New Roman" w:hAnsi="Times New Roman"/>
        </w:rPr>
        <w:t>，</w:t>
      </w:r>
      <w:r>
        <w:rPr>
          <w:rFonts w:ascii="Times New Roman" w:hAnsi="Times New Roman"/>
        </w:rPr>
        <w:t>包括但不限于劳动合同签订情况、社保、公积金购买情况等</w:t>
      </w:r>
      <w:r>
        <w:rPr>
          <w:rFonts w:hint="eastAsia" w:ascii="Times New Roman" w:hAnsi="Times New Roman" w:cs="仿宋"/>
        </w:rPr>
        <w:t>，确认用工是否合法，劳动、人事、薪酬支付是否合法，是否存在重大劳动纠纷等；</w:t>
      </w:r>
    </w:p>
    <w:p>
      <w:pPr>
        <w:pStyle w:val="2"/>
        <w:adjustRightInd w:val="0"/>
        <w:snapToGrid w:val="0"/>
        <w:spacing w:before="120"/>
        <w:ind w:firstLine="480"/>
        <w:rPr>
          <w:rFonts w:ascii="Times New Roman" w:hAnsi="Times New Roman" w:cs="仿宋"/>
        </w:rPr>
      </w:pPr>
      <w:r>
        <w:rPr>
          <w:rFonts w:hint="eastAsia" w:ascii="Times New Roman" w:hAnsi="Times New Roman" w:cs="仿宋"/>
        </w:rPr>
        <w:t>1</w:t>
      </w:r>
      <w:r>
        <w:rPr>
          <w:rFonts w:hint="eastAsia" w:ascii="Times New Roman" w:hAnsi="Times New Roman" w:cs="仿宋"/>
          <w:lang w:val="en-US" w:eastAsia="zh-CN"/>
        </w:rPr>
        <w:t>3</w:t>
      </w:r>
      <w:r>
        <w:rPr>
          <w:rFonts w:hint="eastAsia" w:ascii="Times New Roman" w:hAnsi="Times New Roman" w:cs="仿宋"/>
        </w:rPr>
        <w:t>.调查标的公司（含分公司）及其子公司、分公司股东、董事、监事、高级管理人员及其他关键人员的合法合规情况，包括主体资格适格性（公务员等特殊身份、公司法规的任职条件）、是否存在竞业限制情形、个人资信情况、刑事与行政的处罚情况、未了结的诉讼仲裁等。</w:t>
      </w:r>
    </w:p>
    <w:p>
      <w:pPr>
        <w:pStyle w:val="2"/>
        <w:adjustRightInd w:val="0"/>
        <w:snapToGrid w:val="0"/>
        <w:spacing w:before="120"/>
        <w:ind w:firstLine="480"/>
        <w:rPr>
          <w:rFonts w:ascii="Times New Roman" w:hAnsi="Times New Roman" w:cs="仿宋"/>
        </w:rPr>
      </w:pPr>
      <w:r>
        <w:rPr>
          <w:rFonts w:hint="eastAsia" w:ascii="Times New Roman" w:hAnsi="Times New Roman" w:cs="仿宋"/>
        </w:rPr>
        <w:t>1</w:t>
      </w:r>
      <w:r>
        <w:rPr>
          <w:rFonts w:hint="eastAsia" w:ascii="Times New Roman" w:hAnsi="Times New Roman" w:cs="仿宋"/>
          <w:lang w:val="en-US" w:eastAsia="zh-CN"/>
        </w:rPr>
        <w:t>4</w:t>
      </w:r>
      <w:r>
        <w:rPr>
          <w:rFonts w:hint="eastAsia" w:ascii="Times New Roman" w:hAnsi="Times New Roman" w:cs="仿宋"/>
        </w:rPr>
        <w:t>.标的公司（含分公司）及</w:t>
      </w:r>
      <w:r>
        <w:rPr>
          <w:rFonts w:hint="eastAsia" w:ascii="Times New Roman" w:hAnsi="Times New Roman" w:cs="仿宋"/>
          <w:u w:val="single"/>
        </w:rPr>
        <w:t xml:space="preserve">        </w:t>
      </w:r>
      <w:r>
        <w:rPr>
          <w:rFonts w:hint="eastAsia" w:ascii="Times New Roman" w:hAnsi="Times New Roman" w:cs="仿宋"/>
        </w:rPr>
        <w:t>公司，及标的公司（含分公司）股东的其他可能影响甲方做出投资决策的问题；</w:t>
      </w:r>
    </w:p>
    <w:p>
      <w:pPr>
        <w:pStyle w:val="2"/>
        <w:adjustRightInd w:val="0"/>
        <w:snapToGrid w:val="0"/>
        <w:spacing w:before="120"/>
        <w:ind w:firstLine="480"/>
        <w:rPr>
          <w:rFonts w:ascii="Times New Roman" w:hAnsi="Times New Roman" w:cs="仿宋"/>
        </w:rPr>
      </w:pPr>
      <w:r>
        <w:rPr>
          <w:rFonts w:hint="eastAsia" w:ascii="Times New Roman" w:hAnsi="Times New Roman" w:cs="仿宋"/>
        </w:rPr>
        <w:t>1</w:t>
      </w:r>
      <w:r>
        <w:rPr>
          <w:rFonts w:hint="eastAsia" w:ascii="Times New Roman" w:hAnsi="Times New Roman" w:cs="仿宋"/>
          <w:lang w:val="en-US" w:eastAsia="zh-CN"/>
        </w:rPr>
        <w:t>5</w:t>
      </w:r>
      <w:r>
        <w:rPr>
          <w:rFonts w:hint="eastAsia" w:ascii="Times New Roman" w:hAnsi="Times New Roman" w:cs="仿宋"/>
        </w:rPr>
        <w:t>.针对标的公司（含分公司）及</w:t>
      </w:r>
      <w:r>
        <w:rPr>
          <w:rFonts w:hint="eastAsia" w:ascii="Times New Roman" w:hAnsi="Times New Roman" w:cs="仿宋"/>
          <w:u w:val="single"/>
        </w:rPr>
        <w:t xml:space="preserve">        </w:t>
      </w:r>
      <w:r>
        <w:rPr>
          <w:rFonts w:hint="eastAsia" w:ascii="Times New Roman" w:hAnsi="Times New Roman" w:cs="仿宋"/>
        </w:rPr>
        <w:t>公司情况进行风险分析，发表整体层面和重大事项的法律风险评价，从投资目标实现角度提出投资意见和建议。</w:t>
      </w:r>
    </w:p>
    <w:p>
      <w:pPr>
        <w:spacing w:before="120"/>
        <w:ind w:firstLine="480"/>
        <w:rPr>
          <w:rFonts w:ascii="Times New Roman" w:hAnsi="Times New Roman" w:cs="仿宋"/>
        </w:rPr>
      </w:pPr>
      <w:r>
        <w:rPr>
          <w:rFonts w:hint="eastAsia" w:ascii="Times New Roman" w:hAnsi="Times New Roman" w:cs="仿宋"/>
        </w:rPr>
        <w:sym w:font="Wingdings 2" w:char="00A3"/>
      </w:r>
      <w:r>
        <w:rPr>
          <w:rFonts w:hint="eastAsia" w:ascii="Times New Roman" w:hAnsi="Times New Roman" w:cs="仿宋"/>
        </w:rPr>
        <w:t>1</w:t>
      </w:r>
      <w:r>
        <w:rPr>
          <w:rFonts w:hint="eastAsia" w:ascii="Times New Roman" w:hAnsi="Times New Roman" w:cs="仿宋"/>
          <w:lang w:val="en-US" w:eastAsia="zh-CN"/>
        </w:rPr>
        <w:t>6</w:t>
      </w:r>
      <w:r>
        <w:rPr>
          <w:rFonts w:hint="eastAsia" w:ascii="Times New Roman" w:hAnsi="Times New Roman" w:cs="仿宋"/>
          <w:u w:val="single"/>
        </w:rPr>
        <w:t xml:space="preserve">.                                     </w:t>
      </w:r>
      <w:r>
        <w:rPr>
          <w:rFonts w:hint="eastAsia" w:ascii="Times New Roman" w:hAnsi="Times New Roman" w:cs="仿宋"/>
        </w:rPr>
        <w:t>。（其他甲方因工作需要需增加的服务内容，此处可根据业务实际开展要求添加</w:t>
      </w:r>
      <w:r>
        <w:rPr>
          <w:rFonts w:hint="eastAsia" w:ascii="Times New Roman" w:hAnsi="Times New Roman" w:cs="仿宋"/>
          <w:lang w:eastAsia="zh-Hans"/>
        </w:rPr>
        <w:t>，</w:t>
      </w:r>
      <w:r>
        <w:rPr>
          <w:rFonts w:hint="eastAsia" w:ascii="Times New Roman" w:hAnsi="Times New Roman" w:cs="仿宋"/>
        </w:rPr>
        <w:t>若不涉及，</w:t>
      </w:r>
      <w:r>
        <w:rPr>
          <w:rFonts w:hint="eastAsia" w:ascii="Times New Roman" w:hAnsi="Times New Roman" w:cs="仿宋"/>
          <w:lang w:eastAsia="zh-Hans"/>
        </w:rPr>
        <w:t>则不勾选。</w:t>
      </w:r>
      <w:r>
        <w:rPr>
          <w:rFonts w:hint="eastAsia" w:ascii="Times New Roman" w:hAnsi="Times New Roman" w:cs="仿宋"/>
        </w:rPr>
        <w:t>）</w:t>
      </w:r>
      <w:bookmarkStart w:id="147" w:name="_Toc26334"/>
      <w:bookmarkEnd w:id="147"/>
      <w:bookmarkStart w:id="148" w:name="_Toc20701"/>
      <w:bookmarkEnd w:id="148"/>
      <w:bookmarkStart w:id="149" w:name="_Toc24240"/>
      <w:bookmarkEnd w:id="149"/>
      <w:bookmarkStart w:id="150" w:name="_Toc16486"/>
      <w:bookmarkEnd w:id="150"/>
      <w:bookmarkStart w:id="151" w:name="_Toc19312"/>
      <w:bookmarkEnd w:id="151"/>
      <w:bookmarkStart w:id="152" w:name="_Toc28706"/>
      <w:bookmarkEnd w:id="152"/>
      <w:bookmarkStart w:id="153" w:name="_Toc10526"/>
      <w:bookmarkEnd w:id="153"/>
      <w:bookmarkStart w:id="154" w:name="_Toc23516"/>
      <w:bookmarkEnd w:id="154"/>
    </w:p>
    <w:p>
      <w:pPr>
        <w:spacing w:before="120"/>
        <w:ind w:firstLine="482"/>
        <w:rPr>
          <w:rFonts w:ascii="Times New Roman" w:hAnsi="Times New Roman"/>
        </w:rPr>
      </w:pPr>
      <w:r>
        <w:rPr>
          <w:rFonts w:hint="eastAsia" w:ascii="Times New Roman" w:hAnsi="Times New Roman"/>
          <w:b/>
          <w:bCs/>
        </w:rPr>
        <w:t>第五条</w:t>
      </w:r>
      <w:r>
        <w:rPr>
          <w:rFonts w:hint="eastAsia" w:ascii="Times New Roman" w:hAnsi="Times New Roman"/>
        </w:rPr>
        <w:t xml:space="preserve"> 若甲方决定投资标的公司，则乙方为甲方在投资交易阶段还须提供的法律服务包括：</w:t>
      </w:r>
    </w:p>
    <w:p>
      <w:pPr>
        <w:spacing w:before="120"/>
        <w:ind w:firstLine="480"/>
        <w:rPr>
          <w:rFonts w:ascii="Times New Roman" w:hAnsi="Times New Roman"/>
        </w:rPr>
      </w:pPr>
      <w:r>
        <w:rPr>
          <w:rFonts w:ascii="Times New Roman" w:hAnsi="Times New Roman"/>
        </w:rPr>
        <w:t>1</w:t>
      </w:r>
      <w:r>
        <w:rPr>
          <w:rFonts w:hint="eastAsia" w:ascii="Times New Roman" w:hAnsi="Times New Roman"/>
        </w:rPr>
        <w:t>.</w:t>
      </w:r>
      <w:r>
        <w:rPr>
          <w:rFonts w:ascii="Times New Roman" w:hAnsi="Times New Roman"/>
        </w:rPr>
        <w:t>交易方案的设计和论证</w:t>
      </w:r>
    </w:p>
    <w:p>
      <w:pPr>
        <w:spacing w:before="120"/>
        <w:ind w:firstLine="480"/>
        <w:rPr>
          <w:rFonts w:ascii="Times New Roman" w:hAnsi="Times New Roman"/>
        </w:rPr>
      </w:pPr>
      <w:r>
        <w:rPr>
          <w:rFonts w:hint="eastAsia" w:ascii="Times New Roman" w:hAnsi="Times New Roman"/>
        </w:rPr>
        <w:t>（1）根据甲方要求，为甲方本次投资提供交易方案的初步设计和论证；</w:t>
      </w:r>
    </w:p>
    <w:p>
      <w:pPr>
        <w:spacing w:before="120"/>
        <w:ind w:firstLine="480"/>
        <w:rPr>
          <w:rFonts w:ascii="Times New Roman" w:hAnsi="Times New Roman"/>
        </w:rPr>
      </w:pPr>
      <w:r>
        <w:rPr>
          <w:rFonts w:hint="eastAsia" w:ascii="Times New Roman" w:hAnsi="Times New Roman"/>
        </w:rPr>
        <w:t>（2）为甲方本次的投资提供相关法律咨询、行业资讯；</w:t>
      </w:r>
    </w:p>
    <w:p>
      <w:pPr>
        <w:spacing w:before="120"/>
        <w:ind w:firstLine="480"/>
        <w:rPr>
          <w:rFonts w:ascii="Times New Roman" w:hAnsi="Times New Roman"/>
        </w:rPr>
      </w:pPr>
      <w:r>
        <w:rPr>
          <w:rFonts w:hint="eastAsia" w:ascii="Times New Roman" w:hAnsi="Times New Roman"/>
        </w:rPr>
        <w:t>（3）与甲方就初步交易方案进行讨论、修改、完善。</w:t>
      </w:r>
    </w:p>
    <w:p>
      <w:pPr>
        <w:spacing w:before="120"/>
        <w:ind w:firstLine="480"/>
        <w:rPr>
          <w:rFonts w:ascii="Times New Roman" w:hAnsi="Times New Roman"/>
        </w:rPr>
      </w:pPr>
      <w:r>
        <w:rPr>
          <w:rFonts w:ascii="Times New Roman" w:hAnsi="Times New Roman"/>
        </w:rPr>
        <w:t>2</w:t>
      </w:r>
      <w:r>
        <w:rPr>
          <w:rFonts w:hint="eastAsia" w:ascii="Times New Roman" w:hAnsi="Times New Roman"/>
        </w:rPr>
        <w:t>.</w:t>
      </w:r>
      <w:r>
        <w:rPr>
          <w:rFonts w:ascii="Times New Roman" w:hAnsi="Times New Roman"/>
        </w:rPr>
        <w:t>参与重要商务谈判及交易方案的修改和完善</w:t>
      </w:r>
    </w:p>
    <w:p>
      <w:pPr>
        <w:spacing w:before="120"/>
        <w:ind w:firstLine="480"/>
        <w:rPr>
          <w:rFonts w:ascii="Times New Roman" w:hAnsi="Times New Roman"/>
        </w:rPr>
      </w:pPr>
      <w:r>
        <w:rPr>
          <w:rFonts w:ascii="Times New Roman" w:hAnsi="Times New Roman"/>
        </w:rPr>
        <w:t>（1）协助</w:t>
      </w:r>
      <w:r>
        <w:rPr>
          <w:rFonts w:hint="eastAsia" w:ascii="Times New Roman" w:hAnsi="Times New Roman"/>
        </w:rPr>
        <w:t>甲方</w:t>
      </w:r>
      <w:r>
        <w:rPr>
          <w:rFonts w:ascii="Times New Roman" w:hAnsi="Times New Roman"/>
        </w:rPr>
        <w:t>参</w:t>
      </w:r>
      <w:r>
        <w:rPr>
          <w:rFonts w:hint="eastAsia" w:ascii="Times New Roman" w:hAnsi="Times New Roman"/>
        </w:rPr>
        <w:t>加</w:t>
      </w:r>
      <w:r>
        <w:rPr>
          <w:rFonts w:ascii="Times New Roman" w:hAnsi="Times New Roman"/>
        </w:rPr>
        <w:t>与</w:t>
      </w:r>
      <w:r>
        <w:rPr>
          <w:rFonts w:hint="eastAsia" w:ascii="Times New Roman" w:hAnsi="Times New Roman"/>
        </w:rPr>
        <w:t>标的公司或股权转让方</w:t>
      </w:r>
      <w:r>
        <w:rPr>
          <w:rFonts w:ascii="Times New Roman" w:hAnsi="Times New Roman"/>
        </w:rPr>
        <w:t>的商务谈判，及时提供法律支持；</w:t>
      </w:r>
    </w:p>
    <w:p>
      <w:pPr>
        <w:spacing w:before="120"/>
        <w:ind w:firstLine="480"/>
        <w:rPr>
          <w:rFonts w:ascii="Times New Roman" w:hAnsi="Times New Roman"/>
        </w:rPr>
      </w:pPr>
      <w:r>
        <w:rPr>
          <w:rFonts w:hint="eastAsia" w:ascii="Times New Roman" w:hAnsi="Times New Roman"/>
        </w:rPr>
        <w:t>（2）根据谈判情况，及时协助甲方修改、完善和确定最终投资方案；</w:t>
      </w:r>
    </w:p>
    <w:p>
      <w:pPr>
        <w:spacing w:before="120"/>
        <w:ind w:firstLine="480"/>
        <w:rPr>
          <w:rFonts w:ascii="Times New Roman" w:hAnsi="Times New Roman"/>
        </w:rPr>
      </w:pPr>
      <w:r>
        <w:rPr>
          <w:rFonts w:hint="eastAsia" w:ascii="Times New Roman" w:hAnsi="Times New Roman"/>
        </w:rPr>
        <w:t>（3）对交易方案全过程中可能涉及的重大法律问题和风险进行提示，并提出解决方案。</w:t>
      </w:r>
    </w:p>
    <w:p>
      <w:pPr>
        <w:spacing w:before="120"/>
        <w:ind w:firstLine="480"/>
        <w:rPr>
          <w:rFonts w:ascii="Times New Roman" w:hAnsi="Times New Roman"/>
        </w:rPr>
      </w:pPr>
      <w:bookmarkStart w:id="155" w:name="_Toc10949"/>
      <w:bookmarkEnd w:id="155"/>
      <w:bookmarkStart w:id="156" w:name="_Toc2830"/>
      <w:bookmarkEnd w:id="156"/>
      <w:bookmarkStart w:id="157" w:name="_Toc10201"/>
      <w:bookmarkEnd w:id="157"/>
      <w:bookmarkStart w:id="158" w:name="_Toc13057"/>
      <w:bookmarkEnd w:id="158"/>
      <w:r>
        <w:rPr>
          <w:rFonts w:hint="eastAsia" w:ascii="Times New Roman" w:hAnsi="Times New Roman"/>
        </w:rPr>
        <w:t>3.起草审核交易涉及的全部法律文件</w:t>
      </w:r>
    </w:p>
    <w:p>
      <w:pPr>
        <w:spacing w:before="120"/>
        <w:ind w:firstLine="480"/>
        <w:rPr>
          <w:rFonts w:ascii="Times New Roman" w:hAnsi="Times New Roman"/>
        </w:rPr>
      </w:pPr>
      <w:r>
        <w:rPr>
          <w:rFonts w:hint="eastAsia" w:ascii="Times New Roman" w:hAnsi="Times New Roman"/>
        </w:rPr>
        <w:t>（1）根据交易方案，草拟相关投资协议、股东会决议、董事会决议、备忘录等法律文件；</w:t>
      </w:r>
    </w:p>
    <w:p>
      <w:pPr>
        <w:spacing w:before="120"/>
        <w:ind w:firstLine="480"/>
        <w:rPr>
          <w:rFonts w:ascii="Times New Roman" w:hAnsi="Times New Roman" w:cs="仿宋"/>
        </w:rPr>
      </w:pPr>
      <w:r>
        <w:rPr>
          <w:rFonts w:hint="eastAsia" w:ascii="Times New Roman" w:hAnsi="Times New Roman"/>
        </w:rPr>
        <w:t>（2）审查、修改、完善交易相关的法律文件。</w:t>
      </w:r>
      <w:r>
        <w:rPr>
          <w:rFonts w:hint="eastAsia" w:ascii="Times New Roman" w:hAnsi="Times New Roman" w:cs="仿宋"/>
          <w:lang w:eastAsia="zh-Hans"/>
        </w:rPr>
        <w:t>并按甲方要求针对</w:t>
      </w:r>
      <w:r>
        <w:rPr>
          <w:rFonts w:hint="eastAsia" w:ascii="Times New Roman" w:hAnsi="Times New Roman" w:cs="仿宋"/>
        </w:rPr>
        <w:t>交易</w:t>
      </w:r>
      <w:r>
        <w:rPr>
          <w:rFonts w:hint="eastAsia" w:ascii="Times New Roman" w:hAnsi="Times New Roman" w:cs="仿宋"/>
          <w:lang w:eastAsia="zh-Hans"/>
        </w:rPr>
        <w:t>方案及</w:t>
      </w:r>
      <w:r>
        <w:rPr>
          <w:rFonts w:hint="eastAsia" w:ascii="Times New Roman" w:hAnsi="Times New Roman" w:cs="仿宋"/>
        </w:rPr>
        <w:t>交易</w:t>
      </w:r>
      <w:r>
        <w:rPr>
          <w:rFonts w:hint="eastAsia" w:ascii="Times New Roman" w:hAnsi="Times New Roman" w:cs="仿宋"/>
          <w:lang w:eastAsia="zh-Hans"/>
        </w:rPr>
        <w:t>方案所涉及的主要协议、文件的合法合规性</w:t>
      </w:r>
      <w:r>
        <w:rPr>
          <w:rFonts w:hint="eastAsia" w:ascii="Times New Roman" w:hAnsi="Times New Roman" w:cs="仿宋"/>
        </w:rPr>
        <w:t>，是否落实有关决策机构要求，是否存在权利义务不匹配等对公司不利或无法操作等情形，以</w:t>
      </w:r>
      <w:r>
        <w:rPr>
          <w:rFonts w:hint="eastAsia" w:ascii="Times New Roman" w:hAnsi="Times New Roman" w:cs="仿宋"/>
          <w:lang w:eastAsia="zh-Hans"/>
        </w:rPr>
        <w:t>及甲方要求的其他事项出具专项法律意见书</w:t>
      </w:r>
      <w:r>
        <w:rPr>
          <w:rFonts w:hint="eastAsia" w:ascii="Times New Roman" w:hAnsi="Times New Roman" w:cs="仿宋"/>
        </w:rPr>
        <w:t>；</w:t>
      </w:r>
    </w:p>
    <w:p>
      <w:pPr>
        <w:pStyle w:val="2"/>
        <w:spacing w:before="120"/>
        <w:ind w:firstLine="480"/>
        <w:rPr>
          <w:rFonts w:ascii="Times New Roman" w:hAnsi="Times New Roman"/>
        </w:rPr>
      </w:pPr>
      <w:r>
        <w:rPr>
          <w:rFonts w:hint="eastAsia" w:ascii="Times New Roman" w:hAnsi="Times New Roman" w:cs="仿宋"/>
        </w:rPr>
        <w:t>（3）为甲方相关决策审批流程（如涉及）提供其他支撑材料，应甲方需要至少参加一次本项目相关会议汇报。</w:t>
      </w:r>
    </w:p>
    <w:p>
      <w:pPr>
        <w:spacing w:before="120"/>
        <w:ind w:firstLine="480"/>
        <w:rPr>
          <w:rFonts w:ascii="Times New Roman" w:hAnsi="Times New Roman"/>
        </w:rPr>
      </w:pPr>
      <w:bookmarkStart w:id="159" w:name="_Toc12885"/>
      <w:bookmarkEnd w:id="159"/>
      <w:bookmarkStart w:id="160" w:name="_Toc2680"/>
      <w:bookmarkEnd w:id="160"/>
      <w:bookmarkStart w:id="161" w:name="_Toc5241"/>
      <w:bookmarkEnd w:id="161"/>
      <w:bookmarkStart w:id="162" w:name="_Toc25498"/>
      <w:bookmarkEnd w:id="162"/>
      <w:r>
        <w:rPr>
          <w:rFonts w:hint="eastAsia" w:ascii="Times New Roman" w:hAnsi="Times New Roman"/>
        </w:rPr>
        <w:t>4.</w:t>
      </w:r>
      <w:r>
        <w:rPr>
          <w:rFonts w:ascii="Times New Roman" w:hAnsi="Times New Roman"/>
        </w:rPr>
        <w:t>重大法律问题的咨询和提示</w:t>
      </w:r>
    </w:p>
    <w:p>
      <w:pPr>
        <w:pStyle w:val="2"/>
        <w:adjustRightInd w:val="0"/>
        <w:snapToGrid w:val="0"/>
        <w:spacing w:before="120"/>
        <w:ind w:firstLine="480"/>
        <w:rPr>
          <w:rFonts w:ascii="Times New Roman" w:hAnsi="Times New Roman" w:cs="仿宋"/>
        </w:rPr>
      </w:pPr>
      <w:r>
        <w:rPr>
          <w:rFonts w:hint="eastAsia" w:ascii="Times New Roman" w:hAnsi="Times New Roman"/>
        </w:rPr>
        <w:t>对本次投资全过程中涉及的重大法律风险提供法律咨询和风险提示，并提出可行性建议。</w:t>
      </w:r>
      <w:r>
        <w:rPr>
          <w:rFonts w:hint="eastAsia" w:ascii="Times New Roman" w:hAnsi="Times New Roman" w:cs="仿宋"/>
        </w:rPr>
        <w:t>如交易条款中涉及回购或保证的，乙方还应对回购或保证风险进行披露，包括但不限于对本次提供的回购或保证是否已履行必要程序及担证物的权属是否存在重大瑕疵，是否存在严重影响保证人承担保证责任能力的重大诉讼或失信被执行情况等的外部核查结论。</w:t>
      </w:r>
    </w:p>
    <w:p>
      <w:pPr>
        <w:pStyle w:val="2"/>
        <w:adjustRightInd w:val="0"/>
        <w:snapToGrid w:val="0"/>
        <w:spacing w:before="120"/>
        <w:ind w:firstLine="482"/>
        <w:rPr>
          <w:rFonts w:ascii="Times New Roman" w:hAnsi="Times New Roman" w:cs="仿宋"/>
          <w:b/>
          <w:bCs/>
        </w:rPr>
      </w:pPr>
      <w:r>
        <w:rPr>
          <w:rFonts w:hint="eastAsia" w:ascii="Times New Roman" w:hAnsi="Times New Roman" w:cs="仿宋"/>
          <w:b/>
          <w:bCs/>
        </w:rPr>
        <w:t>第六条 工作报告</w:t>
      </w:r>
    </w:p>
    <w:p>
      <w:pPr>
        <w:pStyle w:val="2"/>
        <w:adjustRightInd w:val="0"/>
        <w:snapToGrid w:val="0"/>
        <w:spacing w:before="120"/>
        <w:ind w:firstLine="480"/>
        <w:rPr>
          <w:rFonts w:ascii="Times New Roman" w:hAnsi="Times New Roman" w:cs="仿宋"/>
        </w:rPr>
      </w:pPr>
      <w:r>
        <w:rPr>
          <w:rFonts w:hint="eastAsia" w:ascii="Times New Roman" w:hAnsi="Times New Roman" w:cs="仿宋"/>
        </w:rPr>
        <w:t>乙方按照本合同约定出具团队负责人签字并加盖公章的纸质版尽职调查报告一式</w:t>
      </w:r>
      <w:r>
        <w:rPr>
          <w:rFonts w:hint="eastAsia" w:ascii="Times New Roman" w:hAnsi="Times New Roman" w:cs="仿宋"/>
          <w:u w:val="single"/>
        </w:rPr>
        <w:t xml:space="preserve"> </w:t>
      </w:r>
      <w:r>
        <w:rPr>
          <w:rFonts w:hint="eastAsia" w:ascii="Times New Roman" w:hAnsi="Times New Roman" w:cs="仿宋"/>
          <w:u w:val="single"/>
          <w:lang w:val="en-US" w:eastAsia="zh-CN"/>
        </w:rPr>
        <w:t>2</w:t>
      </w:r>
      <w:r>
        <w:rPr>
          <w:rFonts w:hint="eastAsia" w:ascii="Times New Roman" w:hAnsi="Times New Roman" w:cs="仿宋"/>
          <w:u w:val="single"/>
        </w:rPr>
        <w:t xml:space="preserve"> </w:t>
      </w:r>
      <w:r>
        <w:rPr>
          <w:rFonts w:hint="eastAsia" w:ascii="Times New Roman" w:hAnsi="Times New Roman" w:cs="仿宋"/>
        </w:rPr>
        <w:t>份，甲方1、甲方2各执</w:t>
      </w:r>
      <w:r>
        <w:rPr>
          <w:rFonts w:hint="eastAsia" w:ascii="Times New Roman" w:hAnsi="Times New Roman" w:cs="仿宋"/>
          <w:u w:val="single"/>
        </w:rPr>
        <w:t xml:space="preserve"> </w:t>
      </w:r>
      <w:r>
        <w:rPr>
          <w:rFonts w:hint="eastAsia" w:ascii="Times New Roman" w:hAnsi="Times New Roman" w:cs="仿宋"/>
          <w:u w:val="single"/>
          <w:lang w:val="en-US" w:eastAsia="zh-CN"/>
        </w:rPr>
        <w:t>1</w:t>
      </w:r>
      <w:r>
        <w:rPr>
          <w:rFonts w:hint="eastAsia" w:ascii="Times New Roman" w:hAnsi="Times New Roman" w:cs="仿宋"/>
          <w:u w:val="single"/>
        </w:rPr>
        <w:t xml:space="preserve"> </w:t>
      </w:r>
      <w:r>
        <w:rPr>
          <w:rFonts w:hint="eastAsia" w:ascii="Times New Roman" w:hAnsi="Times New Roman" w:cs="仿宋"/>
        </w:rPr>
        <w:t>份。</w:t>
      </w:r>
    </w:p>
    <w:p>
      <w:pPr>
        <w:pStyle w:val="2"/>
        <w:adjustRightInd w:val="0"/>
        <w:snapToGrid w:val="0"/>
        <w:spacing w:before="120"/>
        <w:ind w:firstLine="0" w:firstLineChars="0"/>
        <w:jc w:val="center"/>
        <w:rPr>
          <w:rFonts w:ascii="Times New Roman" w:hAnsi="Times New Roman" w:cs="仿宋"/>
          <w:b/>
          <w:bCs/>
        </w:rPr>
      </w:pPr>
      <w:r>
        <w:rPr>
          <w:rFonts w:hint="eastAsia" w:ascii="Times New Roman" w:hAnsi="Times New Roman" w:cs="仿宋"/>
          <w:b/>
          <w:bCs/>
        </w:rPr>
        <w:t>第三章 双方的权利和义务</w:t>
      </w:r>
    </w:p>
    <w:p>
      <w:pPr>
        <w:pStyle w:val="2"/>
        <w:adjustRightInd w:val="0"/>
        <w:snapToGrid w:val="0"/>
        <w:spacing w:before="120"/>
        <w:ind w:firstLine="482"/>
        <w:rPr>
          <w:rFonts w:ascii="Times New Roman" w:hAnsi="Times New Roman" w:cs="仿宋"/>
        </w:rPr>
      </w:pPr>
      <w:r>
        <w:rPr>
          <w:rFonts w:hint="eastAsia" w:ascii="Times New Roman" w:hAnsi="Times New Roman" w:cs="仿宋"/>
          <w:b/>
          <w:bCs/>
        </w:rPr>
        <w:t>第七条</w:t>
      </w:r>
      <w:r>
        <w:rPr>
          <w:rFonts w:hint="eastAsia" w:ascii="Times New Roman" w:hAnsi="Times New Roman" w:cs="仿宋"/>
        </w:rPr>
        <w:t xml:space="preserve"> 甲方的主要权利和义务如下：</w:t>
      </w:r>
    </w:p>
    <w:p>
      <w:pPr>
        <w:pStyle w:val="2"/>
        <w:adjustRightInd w:val="0"/>
        <w:snapToGrid w:val="0"/>
        <w:spacing w:before="120"/>
        <w:ind w:firstLine="482"/>
        <w:rPr>
          <w:rFonts w:ascii="Times New Roman" w:hAnsi="Times New Roman" w:cs="仿宋"/>
          <w:b/>
          <w:bCs/>
        </w:rPr>
      </w:pPr>
      <w:r>
        <w:rPr>
          <w:rFonts w:hint="eastAsia" w:ascii="Times New Roman" w:hAnsi="Times New Roman" w:cs="仿宋"/>
          <w:b/>
          <w:bCs/>
        </w:rPr>
        <w:t>（一）甲方的主要权利</w:t>
      </w:r>
    </w:p>
    <w:p>
      <w:pPr>
        <w:pStyle w:val="2"/>
        <w:adjustRightInd w:val="0"/>
        <w:snapToGrid w:val="0"/>
        <w:spacing w:before="120"/>
        <w:ind w:firstLine="480"/>
        <w:rPr>
          <w:rFonts w:ascii="Times New Roman" w:hAnsi="Times New Roman" w:cs="仿宋"/>
        </w:rPr>
      </w:pPr>
      <w:r>
        <w:rPr>
          <w:rFonts w:hint="eastAsia" w:ascii="Times New Roman" w:hAnsi="Times New Roman" w:cs="仿宋"/>
        </w:rPr>
        <w:t>1.甲方可就第二章所列法律服务工作范围的事项向乙方咨询并获取乙方提供的工作成果（包括但不限于法律尽调报告等），该项咨询可以书面（包括函件、微信、短信等）或口头提出；</w:t>
      </w:r>
    </w:p>
    <w:p>
      <w:pPr>
        <w:pStyle w:val="2"/>
        <w:adjustRightInd w:val="0"/>
        <w:snapToGrid w:val="0"/>
        <w:spacing w:before="120"/>
        <w:ind w:firstLine="480"/>
        <w:rPr>
          <w:rFonts w:ascii="Times New Roman" w:hAnsi="Times New Roman" w:cs="仿宋"/>
        </w:rPr>
      </w:pPr>
      <w:r>
        <w:rPr>
          <w:rFonts w:hint="eastAsia" w:ascii="Times New Roman" w:hAnsi="Times New Roman" w:cs="仿宋"/>
        </w:rPr>
        <w:t>2.甲方有权就与乙方工作人员配合等问题提出合理化建议和意见，若乙方工作人员无法胜任相关工作，甲方有权向乙方提出更换团队成员的合理要求，乙方应无条件予以采纳，并不得以此作为不能按期完成工作提交报告的原因和理由。上述要求应甲方书面（函件、微信或短信）提出。</w:t>
      </w:r>
    </w:p>
    <w:p>
      <w:pPr>
        <w:pStyle w:val="2"/>
        <w:adjustRightInd w:val="0"/>
        <w:snapToGrid w:val="0"/>
        <w:spacing w:before="120"/>
        <w:ind w:firstLine="480"/>
        <w:rPr>
          <w:rFonts w:ascii="Times New Roman" w:hAnsi="Times New Roman" w:cs="仿宋"/>
        </w:rPr>
      </w:pPr>
      <w:r>
        <w:rPr>
          <w:rFonts w:hint="eastAsia" w:ascii="Times New Roman" w:hAnsi="Times New Roman" w:cs="仿宋"/>
        </w:rPr>
        <w:t>3.甲</w:t>
      </w:r>
      <w:bookmarkStart w:id="163" w:name="_Hlk121938996"/>
      <w:r>
        <w:rPr>
          <w:rFonts w:hint="eastAsia" w:ascii="Times New Roman" w:hAnsi="Times New Roman" w:cs="仿宋"/>
        </w:rPr>
        <w:t>方有权向乙方获取与本次尽职调查相关的所有档案，乙方应无条件提供符合工作底稿及证明材料等要求要件的纸质件或电子件。</w:t>
      </w:r>
      <w:bookmarkEnd w:id="163"/>
      <w:r>
        <w:rPr>
          <w:rFonts w:hint="eastAsia" w:ascii="Times New Roman" w:hAnsi="Times New Roman" w:cs="仿宋"/>
        </w:rPr>
        <w:t>如涉及证明材料原件的提供，双方应签署资料交接清单。甲方有权就本次尽职调查相关事项向乙方咨询。上述要求可由甲方书面或口头提出。</w:t>
      </w:r>
    </w:p>
    <w:p>
      <w:pPr>
        <w:pStyle w:val="2"/>
        <w:adjustRightInd w:val="0"/>
        <w:snapToGrid w:val="0"/>
        <w:spacing w:before="120"/>
        <w:ind w:firstLine="480"/>
        <w:rPr>
          <w:rFonts w:ascii="Times New Roman" w:hAnsi="Times New Roman" w:cs="仿宋"/>
        </w:rPr>
      </w:pPr>
      <w:r>
        <w:rPr>
          <w:rFonts w:hint="eastAsia" w:ascii="Times New Roman" w:hAnsi="Times New Roman" w:cs="仿宋"/>
        </w:rPr>
        <w:t>4.甲方有权对乙方尽职调查方案的完善及乙方尽职调查的执行提出意见，乙方一般情况下应予以采纳，如不采纳应当书面说明原因。甲方的这一权力不能干预乙方合规履职尽责。上述要求应甲方书面提出。</w:t>
      </w:r>
    </w:p>
    <w:p>
      <w:pPr>
        <w:pStyle w:val="2"/>
        <w:adjustRightInd w:val="0"/>
        <w:snapToGrid w:val="0"/>
        <w:spacing w:before="120"/>
        <w:ind w:firstLine="480"/>
        <w:rPr>
          <w:rFonts w:ascii="Times New Roman" w:hAnsi="Times New Roman" w:cs="仿宋"/>
        </w:rPr>
      </w:pPr>
      <w:r>
        <w:rPr>
          <w:rFonts w:hint="eastAsia" w:ascii="Times New Roman" w:hAnsi="Times New Roman" w:cs="仿宋"/>
        </w:rPr>
        <w:t>5.其他有关权利。</w:t>
      </w:r>
    </w:p>
    <w:p>
      <w:pPr>
        <w:pStyle w:val="2"/>
        <w:adjustRightInd w:val="0"/>
        <w:snapToGrid w:val="0"/>
        <w:spacing w:before="120"/>
        <w:ind w:firstLine="482"/>
        <w:rPr>
          <w:rFonts w:ascii="Times New Roman" w:hAnsi="Times New Roman" w:cs="仿宋"/>
          <w:b/>
          <w:bCs/>
        </w:rPr>
      </w:pPr>
      <w:r>
        <w:rPr>
          <w:rFonts w:hint="eastAsia" w:ascii="Times New Roman" w:hAnsi="Times New Roman" w:cs="仿宋"/>
          <w:b/>
          <w:bCs/>
        </w:rPr>
        <w:t>（二）甲方的主要义务</w:t>
      </w:r>
    </w:p>
    <w:p>
      <w:pPr>
        <w:pStyle w:val="2"/>
        <w:adjustRightInd w:val="0"/>
        <w:snapToGrid w:val="0"/>
        <w:spacing w:before="120"/>
        <w:ind w:firstLine="480"/>
        <w:rPr>
          <w:rFonts w:ascii="Times New Roman" w:hAnsi="Times New Roman" w:cs="仿宋"/>
        </w:rPr>
      </w:pPr>
      <w:r>
        <w:rPr>
          <w:rFonts w:hint="eastAsia" w:ascii="Times New Roman" w:hAnsi="Times New Roman" w:cs="仿宋"/>
        </w:rPr>
        <w:t>1.甲方应协调标的公司向乙方律师提供必要的工作条件和联系人；</w:t>
      </w:r>
    </w:p>
    <w:p>
      <w:pPr>
        <w:pStyle w:val="2"/>
        <w:adjustRightInd w:val="0"/>
        <w:snapToGrid w:val="0"/>
        <w:spacing w:before="120"/>
        <w:ind w:firstLine="480"/>
        <w:rPr>
          <w:rFonts w:ascii="Times New Roman" w:hAnsi="Times New Roman" w:cs="仿宋"/>
        </w:rPr>
      </w:pPr>
      <w:r>
        <w:rPr>
          <w:rFonts w:hint="eastAsia" w:ascii="Times New Roman" w:hAnsi="Times New Roman" w:cs="仿宋"/>
        </w:rPr>
        <w:t>2.甲方应按规定支付乙方法律服务费及其他约定的有关费用；</w:t>
      </w:r>
    </w:p>
    <w:p>
      <w:pPr>
        <w:pStyle w:val="2"/>
        <w:adjustRightInd w:val="0"/>
        <w:snapToGrid w:val="0"/>
        <w:spacing w:before="120"/>
        <w:ind w:firstLine="480"/>
        <w:rPr>
          <w:rFonts w:ascii="Times New Roman" w:hAnsi="Times New Roman" w:cs="仿宋"/>
        </w:rPr>
      </w:pPr>
      <w:r>
        <w:rPr>
          <w:rFonts w:hint="eastAsia" w:ascii="Times New Roman" w:hAnsi="Times New Roman" w:cs="仿宋"/>
        </w:rPr>
        <w:t>3.在被尽调对象不配合乙方提供与本次尽职调查相关资料或工作条件时，经乙方书面提出请求后，甲方应积极予以督促协调；</w:t>
      </w:r>
    </w:p>
    <w:p>
      <w:pPr>
        <w:pStyle w:val="2"/>
        <w:adjustRightInd w:val="0"/>
        <w:snapToGrid w:val="0"/>
        <w:spacing w:before="120"/>
        <w:ind w:firstLine="480"/>
        <w:rPr>
          <w:rFonts w:ascii="Times New Roman" w:hAnsi="Times New Roman" w:cs="仿宋"/>
        </w:rPr>
      </w:pPr>
      <w:r>
        <w:rPr>
          <w:rFonts w:hint="eastAsia" w:ascii="Times New Roman" w:hAnsi="Times New Roman" w:cs="仿宋"/>
        </w:rPr>
        <w:t>4.其他有关义务。</w:t>
      </w:r>
    </w:p>
    <w:p>
      <w:pPr>
        <w:pStyle w:val="2"/>
        <w:adjustRightInd w:val="0"/>
        <w:snapToGrid w:val="0"/>
        <w:spacing w:before="120"/>
        <w:ind w:firstLine="482"/>
        <w:rPr>
          <w:rFonts w:ascii="Times New Roman" w:hAnsi="Times New Roman" w:cs="仿宋"/>
        </w:rPr>
      </w:pPr>
      <w:r>
        <w:rPr>
          <w:rFonts w:hint="eastAsia" w:ascii="Times New Roman" w:hAnsi="Times New Roman" w:cs="仿宋"/>
          <w:b/>
          <w:bCs/>
        </w:rPr>
        <w:t>第八条</w:t>
      </w:r>
      <w:r>
        <w:rPr>
          <w:rFonts w:hint="eastAsia" w:ascii="Times New Roman" w:hAnsi="Times New Roman" w:cs="仿宋"/>
        </w:rPr>
        <w:t xml:space="preserve"> 乙方的主要权利和义务如下：</w:t>
      </w:r>
    </w:p>
    <w:p>
      <w:pPr>
        <w:pStyle w:val="2"/>
        <w:adjustRightInd w:val="0"/>
        <w:snapToGrid w:val="0"/>
        <w:spacing w:before="120"/>
        <w:ind w:firstLine="482"/>
        <w:rPr>
          <w:rFonts w:ascii="Times New Roman" w:hAnsi="Times New Roman" w:cs="仿宋"/>
          <w:b/>
          <w:bCs/>
        </w:rPr>
      </w:pPr>
      <w:r>
        <w:rPr>
          <w:rFonts w:hint="eastAsia" w:ascii="Times New Roman" w:hAnsi="Times New Roman" w:cs="仿宋"/>
          <w:b/>
          <w:bCs/>
        </w:rPr>
        <w:t>（一）乙方的主要权利</w:t>
      </w:r>
    </w:p>
    <w:p>
      <w:pPr>
        <w:pStyle w:val="2"/>
        <w:adjustRightInd w:val="0"/>
        <w:snapToGrid w:val="0"/>
        <w:spacing w:before="120"/>
        <w:ind w:firstLine="480"/>
        <w:rPr>
          <w:rFonts w:ascii="Times New Roman" w:hAnsi="Times New Roman" w:cs="仿宋"/>
        </w:rPr>
      </w:pPr>
      <w:r>
        <w:rPr>
          <w:rFonts w:hint="eastAsia" w:ascii="Times New Roman" w:hAnsi="Times New Roman" w:cs="仿宋"/>
        </w:rPr>
        <w:t>1.乙方有权在不违背法律法规和甲方合法权益的情况下，坚持其法律服务工作的独立性和客观性，甲方应予合作；</w:t>
      </w:r>
    </w:p>
    <w:p>
      <w:pPr>
        <w:pStyle w:val="2"/>
        <w:adjustRightInd w:val="0"/>
        <w:snapToGrid w:val="0"/>
        <w:spacing w:before="120"/>
        <w:ind w:firstLine="480"/>
        <w:rPr>
          <w:rFonts w:ascii="Times New Roman" w:hAnsi="Times New Roman" w:cs="仿宋"/>
        </w:rPr>
      </w:pPr>
      <w:r>
        <w:rPr>
          <w:rFonts w:hint="eastAsia" w:ascii="Times New Roman" w:hAnsi="Times New Roman" w:cs="仿宋"/>
        </w:rPr>
        <w:t>2.为完成第二章工作范围所列事项，在被尽调对象不配合的情况下，乙方有权要求甲方协调被尽调对象予以配合；</w:t>
      </w:r>
    </w:p>
    <w:p>
      <w:pPr>
        <w:pStyle w:val="2"/>
        <w:adjustRightInd w:val="0"/>
        <w:snapToGrid w:val="0"/>
        <w:spacing w:before="120"/>
        <w:ind w:firstLine="480"/>
        <w:rPr>
          <w:rFonts w:ascii="Times New Roman" w:hAnsi="Times New Roman" w:cs="仿宋"/>
        </w:rPr>
      </w:pPr>
      <w:r>
        <w:rPr>
          <w:rFonts w:hint="eastAsia" w:ascii="Times New Roman" w:hAnsi="Times New Roman" w:cs="仿宋"/>
        </w:rPr>
        <w:t>3.其他有关权利。</w:t>
      </w:r>
    </w:p>
    <w:p>
      <w:pPr>
        <w:pStyle w:val="2"/>
        <w:adjustRightInd w:val="0"/>
        <w:snapToGrid w:val="0"/>
        <w:spacing w:before="120"/>
        <w:ind w:firstLine="482"/>
        <w:rPr>
          <w:rFonts w:ascii="Times New Roman" w:hAnsi="Times New Roman" w:cs="仿宋"/>
          <w:b/>
          <w:bCs/>
        </w:rPr>
      </w:pPr>
      <w:r>
        <w:rPr>
          <w:rFonts w:hint="eastAsia" w:ascii="Times New Roman" w:hAnsi="Times New Roman" w:cs="仿宋"/>
          <w:b/>
          <w:bCs/>
        </w:rPr>
        <w:t>（二）乙方的主要义务</w:t>
      </w:r>
    </w:p>
    <w:p>
      <w:pPr>
        <w:pStyle w:val="2"/>
        <w:adjustRightInd w:val="0"/>
        <w:snapToGrid w:val="0"/>
        <w:spacing w:before="120"/>
        <w:ind w:firstLine="480"/>
        <w:rPr>
          <w:rFonts w:ascii="Times New Roman" w:hAnsi="Times New Roman" w:cs="仿宋"/>
        </w:rPr>
      </w:pPr>
      <w:r>
        <w:rPr>
          <w:rFonts w:hint="eastAsia" w:ascii="Times New Roman" w:hAnsi="Times New Roman" w:cs="仿宋"/>
        </w:rPr>
        <w:t>1.乙方应严格按照《中华人民共和国律师法》等有关法律法规、准则的要求及本约定书之约定履行服务义务，不得实施任何有损于甲方合法权益的行为；</w:t>
      </w:r>
    </w:p>
    <w:p>
      <w:pPr>
        <w:pStyle w:val="2"/>
        <w:adjustRightInd w:val="0"/>
        <w:snapToGrid w:val="0"/>
        <w:spacing w:before="120"/>
        <w:ind w:firstLine="480"/>
        <w:rPr>
          <w:rFonts w:ascii="Times New Roman" w:hAnsi="Times New Roman" w:cs="仿宋"/>
        </w:rPr>
      </w:pPr>
      <w:r>
        <w:rPr>
          <w:rFonts w:hint="eastAsia" w:ascii="Times New Roman" w:hAnsi="Times New Roman" w:cs="仿宋"/>
        </w:rPr>
        <w:t>2.乙方在保证其工作独立性的前提下，应服从甲方总体工作安排；</w:t>
      </w:r>
    </w:p>
    <w:p>
      <w:pPr>
        <w:pStyle w:val="2"/>
        <w:adjustRightInd w:val="0"/>
        <w:snapToGrid w:val="0"/>
        <w:spacing w:before="120"/>
        <w:ind w:firstLine="480"/>
        <w:rPr>
          <w:rFonts w:ascii="Times New Roman" w:hAnsi="Times New Roman" w:cs="仿宋"/>
        </w:rPr>
      </w:pPr>
      <w:r>
        <w:rPr>
          <w:rFonts w:hint="eastAsia" w:ascii="Times New Roman" w:hAnsi="Times New Roman" w:cs="仿宋"/>
        </w:rPr>
        <w:t>3.</w:t>
      </w:r>
      <w:bookmarkStart w:id="164" w:name="_Hlk121939877"/>
      <w:r>
        <w:rPr>
          <w:rFonts w:hint="eastAsia" w:ascii="Times New Roman" w:hAnsi="Times New Roman" w:cs="仿宋"/>
        </w:rPr>
        <w:t>乙方应要求被尽调对象签署如实提供真实完整文件及相关资料的承诺函。</w:t>
      </w:r>
    </w:p>
    <w:bookmarkEnd w:id="164"/>
    <w:p>
      <w:pPr>
        <w:pStyle w:val="2"/>
        <w:adjustRightInd w:val="0"/>
        <w:snapToGrid w:val="0"/>
        <w:spacing w:before="120"/>
        <w:ind w:firstLine="480"/>
        <w:rPr>
          <w:rFonts w:ascii="Times New Roman" w:hAnsi="Times New Roman" w:cs="仿宋"/>
        </w:rPr>
      </w:pPr>
      <w:r>
        <w:rPr>
          <w:rFonts w:hint="eastAsia" w:ascii="Times New Roman" w:hAnsi="Times New Roman" w:cs="仿宋"/>
        </w:rPr>
        <w:t>4.乙方应为甲方勤勉、谨慎、尽职地工作，并应甲方要求及时通报工作进展情况。</w:t>
      </w:r>
    </w:p>
    <w:p>
      <w:pPr>
        <w:adjustRightInd w:val="0"/>
        <w:snapToGrid w:val="0"/>
        <w:spacing w:before="120"/>
        <w:ind w:firstLine="480"/>
        <w:rPr>
          <w:rFonts w:ascii="Times New Roman" w:hAnsi="Times New Roman" w:cs="仿宋"/>
        </w:rPr>
      </w:pPr>
      <w:r>
        <w:rPr>
          <w:rFonts w:hint="eastAsia" w:ascii="Times New Roman" w:hAnsi="Times New Roman" w:cs="仿宋"/>
        </w:rPr>
        <w:t>乙方应在开展尽职调查前与甲方沟通尽调需求，对甲方提出的需求，乙方应当尽量执行，如无法执行应说明原因；乙方在尽职调查过程中，应与甲方项目团队保持密切沟通，及时反馈工作</w:t>
      </w:r>
      <w:r>
        <w:rPr>
          <w:rFonts w:hint="eastAsia" w:ascii="Times New Roman" w:hAnsi="Times New Roman"/>
        </w:rPr>
        <w:t>进度、现阶段存在问题和解决措施等</w:t>
      </w:r>
      <w:r>
        <w:rPr>
          <w:rFonts w:hint="eastAsia" w:ascii="Times New Roman" w:hAnsi="Times New Roman" w:cs="仿宋"/>
        </w:rPr>
        <w:t>；乙方在出具正式报告前，应通过会议形式向甲方汇报尽调工作。</w:t>
      </w:r>
    </w:p>
    <w:p>
      <w:pPr>
        <w:pStyle w:val="2"/>
        <w:adjustRightInd w:val="0"/>
        <w:snapToGrid w:val="0"/>
        <w:spacing w:before="120"/>
        <w:ind w:firstLine="480"/>
        <w:rPr>
          <w:rFonts w:ascii="Times New Roman" w:hAnsi="Times New Roman" w:cs="仿宋"/>
        </w:rPr>
      </w:pPr>
      <w:r>
        <w:rPr>
          <w:rFonts w:hint="eastAsia" w:ascii="Times New Roman" w:hAnsi="Times New Roman" w:cs="仿宋"/>
        </w:rPr>
        <w:t>乙方应按照约定时间完成尽职调查工作。乙方应在尽调进场后</w:t>
      </w:r>
      <w:r>
        <w:rPr>
          <w:rFonts w:hint="eastAsia" w:ascii="Times New Roman" w:hAnsi="Times New Roman" w:cs="仿宋"/>
          <w:u w:val="single"/>
          <w:lang w:val="en-US" w:eastAsia="zh-CN"/>
        </w:rPr>
        <w:t>7</w:t>
      </w:r>
      <w:r>
        <w:rPr>
          <w:rFonts w:hint="eastAsia" w:ascii="Times New Roman" w:hAnsi="Times New Roman" w:cs="仿宋"/>
        </w:rPr>
        <w:t>个自然日内提供尽职调查报告初稿（电子稿），于</w:t>
      </w:r>
      <w:r>
        <w:rPr>
          <w:rFonts w:hint="eastAsia" w:ascii="Times New Roman" w:hAnsi="Times New Roman" w:cs="仿宋"/>
          <w:u w:val="single"/>
        </w:rPr>
        <w:t xml:space="preserve">    </w:t>
      </w:r>
      <w:r>
        <w:rPr>
          <w:rFonts w:hint="eastAsia" w:ascii="Times New Roman" w:hAnsi="Times New Roman" w:cs="仿宋"/>
        </w:rPr>
        <w:t>年</w:t>
      </w:r>
      <w:r>
        <w:rPr>
          <w:rFonts w:hint="eastAsia" w:ascii="Times New Roman" w:hAnsi="Times New Roman" w:cs="仿宋"/>
          <w:u w:val="single"/>
        </w:rPr>
        <w:t xml:space="preserve">    </w:t>
      </w:r>
      <w:r>
        <w:rPr>
          <w:rFonts w:hint="eastAsia" w:ascii="Times New Roman" w:hAnsi="Times New Roman" w:cs="仿宋"/>
        </w:rPr>
        <w:t>月</w:t>
      </w:r>
      <w:r>
        <w:rPr>
          <w:rFonts w:hint="eastAsia" w:ascii="Times New Roman" w:hAnsi="Times New Roman" w:cs="仿宋"/>
          <w:u w:val="single"/>
        </w:rPr>
        <w:t xml:space="preserve">    </w:t>
      </w:r>
      <w:r>
        <w:rPr>
          <w:rFonts w:hint="eastAsia" w:ascii="Times New Roman" w:hAnsi="Times New Roman" w:cs="仿宋"/>
        </w:rPr>
        <w:t>日前根据甲方要求提供经团队负责人签字并加盖乙方公章的尽职调查报告，对被尽调对象未按要求提供资料的应及时在尽调过程中向甲方提出，并在尽调报告中予以披露。因甲方原因导致项目进程拖延或无法按时出具尽调报告的，乙方不承担任何责任。</w:t>
      </w:r>
    </w:p>
    <w:p>
      <w:pPr>
        <w:pStyle w:val="2"/>
        <w:adjustRightInd w:val="0"/>
        <w:snapToGrid w:val="0"/>
        <w:spacing w:before="120"/>
        <w:ind w:firstLine="480"/>
        <w:rPr>
          <w:rFonts w:ascii="Times New Roman" w:hAnsi="Times New Roman" w:cs="仿宋"/>
        </w:rPr>
      </w:pPr>
      <w:r>
        <w:rPr>
          <w:rFonts w:hint="eastAsia" w:ascii="Times New Roman" w:hAnsi="Times New Roman" w:cs="仿宋"/>
        </w:rPr>
        <w:t>5.乙方对甲方委托事务应当单独建档，应当保存完整的工作记录，对涉及甲方及甲方委托事项的原始证据、法律文件和财物（如涉及）应当妥善保管。乙方应根据甲方需求提供相关事项的工作底稿及佐证材料。</w:t>
      </w:r>
    </w:p>
    <w:p>
      <w:pPr>
        <w:pStyle w:val="2"/>
        <w:adjustRightInd w:val="0"/>
        <w:snapToGrid w:val="0"/>
        <w:spacing w:before="120"/>
        <w:ind w:firstLine="480"/>
        <w:rPr>
          <w:rFonts w:ascii="Times New Roman" w:hAnsi="Times New Roman" w:cs="仿宋"/>
        </w:rPr>
      </w:pPr>
      <w:r>
        <w:rPr>
          <w:rFonts w:hint="eastAsia" w:ascii="Times New Roman" w:hAnsi="Times New Roman" w:cs="仿宋"/>
        </w:rPr>
        <w:t>6.其他有关义务。</w:t>
      </w:r>
    </w:p>
    <w:p>
      <w:pPr>
        <w:pStyle w:val="2"/>
        <w:adjustRightInd w:val="0"/>
        <w:snapToGrid w:val="0"/>
        <w:spacing w:before="120"/>
        <w:ind w:firstLine="0" w:firstLineChars="0"/>
        <w:jc w:val="center"/>
        <w:rPr>
          <w:rFonts w:ascii="Times New Roman" w:hAnsi="Times New Roman" w:cs="仿宋"/>
          <w:b/>
          <w:bCs/>
        </w:rPr>
      </w:pPr>
      <w:r>
        <w:rPr>
          <w:rFonts w:hint="eastAsia" w:ascii="Times New Roman" w:hAnsi="Times New Roman" w:cs="仿宋"/>
          <w:b/>
          <w:bCs/>
        </w:rPr>
        <w:t>第四章 保 密</w:t>
      </w:r>
    </w:p>
    <w:p>
      <w:pPr>
        <w:pStyle w:val="2"/>
        <w:adjustRightInd w:val="0"/>
        <w:snapToGrid w:val="0"/>
        <w:spacing w:before="120"/>
        <w:ind w:firstLine="482"/>
        <w:rPr>
          <w:rFonts w:ascii="Times New Roman" w:hAnsi="Times New Roman" w:cs="仿宋"/>
        </w:rPr>
      </w:pPr>
      <w:r>
        <w:rPr>
          <w:rFonts w:hint="eastAsia" w:ascii="Times New Roman" w:hAnsi="Times New Roman" w:cs="仿宋"/>
          <w:b/>
          <w:bCs/>
        </w:rPr>
        <w:t>第九条</w:t>
      </w:r>
      <w:r>
        <w:rPr>
          <w:rFonts w:hint="eastAsia" w:ascii="Times New Roman" w:hAnsi="Times New Roman" w:cs="仿宋"/>
        </w:rPr>
        <w:t xml:space="preserve"> 乙方对其获知的甲方或被尽调对象相关的重大经营决策、商业秘密及其他秘密和信息负有保密责任，非由法律规定或者甲方、被尽调对象同意，乙方不得向任何第三方披露，如由此给甲方、被尽调对象造成损失，或导致甲方向第三方承担损失的，乙方应依法赔偿。</w:t>
      </w:r>
    </w:p>
    <w:p>
      <w:pPr>
        <w:pStyle w:val="2"/>
        <w:adjustRightInd w:val="0"/>
        <w:snapToGrid w:val="0"/>
        <w:spacing w:before="120"/>
        <w:ind w:firstLine="482"/>
        <w:rPr>
          <w:rFonts w:ascii="Times New Roman" w:hAnsi="Times New Roman" w:cs="仿宋"/>
        </w:rPr>
      </w:pPr>
      <w:r>
        <w:rPr>
          <w:rFonts w:hint="eastAsia" w:ascii="Times New Roman" w:hAnsi="Times New Roman" w:cs="仿宋"/>
          <w:b/>
          <w:bCs/>
        </w:rPr>
        <w:t>第十条</w:t>
      </w:r>
      <w:r>
        <w:rPr>
          <w:rFonts w:hint="eastAsia" w:ascii="Times New Roman" w:hAnsi="Times New Roman" w:cs="仿宋"/>
        </w:rPr>
        <w:t xml:space="preserve"> 除下列情况外，乙方应当对执行业务过程中知悉的甲方或被尽调对象的信息予以保密且不得将该等信息透露给任何第三方：</w:t>
      </w:r>
    </w:p>
    <w:p>
      <w:pPr>
        <w:pStyle w:val="2"/>
        <w:adjustRightInd w:val="0"/>
        <w:snapToGrid w:val="0"/>
        <w:spacing w:before="120"/>
        <w:ind w:firstLine="480"/>
        <w:rPr>
          <w:rFonts w:ascii="Times New Roman" w:hAnsi="Times New Roman" w:cs="仿宋"/>
        </w:rPr>
      </w:pPr>
      <w:r>
        <w:rPr>
          <w:rFonts w:hint="eastAsia" w:ascii="Times New Roman" w:hAnsi="Times New Roman" w:cs="仿宋"/>
        </w:rPr>
        <w:t>1.取得甲方及被尽调对象的书面豁免；</w:t>
      </w:r>
    </w:p>
    <w:p>
      <w:pPr>
        <w:pStyle w:val="2"/>
        <w:adjustRightInd w:val="0"/>
        <w:snapToGrid w:val="0"/>
        <w:spacing w:before="120"/>
        <w:ind w:firstLine="480"/>
        <w:rPr>
          <w:rFonts w:ascii="Times New Roman" w:hAnsi="Times New Roman" w:cs="仿宋"/>
        </w:rPr>
      </w:pPr>
      <w:r>
        <w:rPr>
          <w:rFonts w:hint="eastAsia" w:ascii="Times New Roman" w:hAnsi="Times New Roman" w:cs="仿宋"/>
        </w:rPr>
        <w:t>2.接受行业协会和监管机构依法进行的质量检查；</w:t>
      </w:r>
    </w:p>
    <w:p>
      <w:pPr>
        <w:pStyle w:val="2"/>
        <w:adjustRightInd w:val="0"/>
        <w:snapToGrid w:val="0"/>
        <w:spacing w:before="120"/>
        <w:ind w:firstLine="480"/>
        <w:rPr>
          <w:rFonts w:ascii="Times New Roman" w:hAnsi="Times New Roman" w:cs="仿宋"/>
        </w:rPr>
      </w:pPr>
      <w:r>
        <w:rPr>
          <w:rFonts w:hint="eastAsia" w:ascii="Times New Roman" w:hAnsi="Times New Roman" w:cs="仿宋"/>
        </w:rPr>
        <w:t>3.监管机构对乙方进行行政处罚（包括监管机构处罚前的调查、听证）以及乙方对此提起行政复议。</w:t>
      </w:r>
    </w:p>
    <w:p>
      <w:pPr>
        <w:pStyle w:val="2"/>
        <w:adjustRightInd w:val="0"/>
        <w:snapToGrid w:val="0"/>
        <w:spacing w:before="120"/>
        <w:ind w:firstLine="480"/>
        <w:rPr>
          <w:rFonts w:ascii="Times New Roman" w:hAnsi="Times New Roman" w:cs="仿宋"/>
        </w:rPr>
      </w:pPr>
      <w:r>
        <w:rPr>
          <w:rFonts w:hint="eastAsia" w:ascii="Times New Roman" w:hAnsi="Times New Roman" w:cs="仿宋"/>
        </w:rPr>
        <w:t>为免疑义，因上述所列情况乙方需对外提供甲方及/或被尽调对象信息的，在法律法规及监管规定允许的情况下，乙方应当自乙方知道或应当知道需要提供甲方及/或被尽调对象信息之日起一个工作日内书面告知甲方该等情形。</w:t>
      </w:r>
    </w:p>
    <w:p>
      <w:pPr>
        <w:pStyle w:val="2"/>
        <w:adjustRightInd w:val="0"/>
        <w:snapToGrid w:val="0"/>
        <w:spacing w:before="120"/>
        <w:ind w:firstLine="482"/>
        <w:rPr>
          <w:rFonts w:ascii="Times New Roman" w:hAnsi="Times New Roman" w:cs="仿宋"/>
        </w:rPr>
      </w:pPr>
      <w:r>
        <w:rPr>
          <w:rFonts w:hint="eastAsia" w:ascii="Times New Roman" w:hAnsi="Times New Roman" w:cs="仿宋"/>
          <w:b/>
          <w:bCs/>
        </w:rPr>
        <w:t>第十一条</w:t>
      </w:r>
      <w:r>
        <w:rPr>
          <w:rFonts w:hint="eastAsia" w:ascii="Times New Roman" w:hAnsi="Times New Roman" w:cs="仿宋"/>
        </w:rPr>
        <w:t xml:space="preserve"> 乙方违反保密义务应赔偿由此给甲方或被尽调对象造成的损失，包括实际损失、能预见的可获得利益、仲裁或诉讼费用、为索赔支付的律师费等其他合理费用。</w:t>
      </w:r>
    </w:p>
    <w:p>
      <w:pPr>
        <w:pStyle w:val="2"/>
        <w:adjustRightInd w:val="0"/>
        <w:snapToGrid w:val="0"/>
        <w:spacing w:before="120"/>
        <w:ind w:firstLine="482"/>
        <w:rPr>
          <w:rFonts w:ascii="Times New Roman" w:hAnsi="Times New Roman" w:cs="仿宋"/>
        </w:rPr>
      </w:pPr>
      <w:r>
        <w:rPr>
          <w:rFonts w:hint="eastAsia" w:ascii="Times New Roman" w:hAnsi="Times New Roman" w:cs="仿宋"/>
          <w:b/>
          <w:bCs/>
        </w:rPr>
        <w:t>第十二条</w:t>
      </w:r>
      <w:r>
        <w:rPr>
          <w:rFonts w:hint="eastAsia" w:ascii="Times New Roman" w:hAnsi="Times New Roman" w:cs="仿宋"/>
        </w:rPr>
        <w:t xml:space="preserve"> 甲方就接触到的乙方在法律服务工作中不宜公开的资料、文件及提供的咨询性意见，负有保密的义务，有权部门要求除外。</w:t>
      </w:r>
    </w:p>
    <w:p>
      <w:pPr>
        <w:pStyle w:val="2"/>
        <w:adjustRightInd w:val="0"/>
        <w:snapToGrid w:val="0"/>
        <w:spacing w:before="120"/>
        <w:ind w:firstLine="0" w:firstLineChars="0"/>
        <w:jc w:val="center"/>
        <w:rPr>
          <w:rFonts w:ascii="Times New Roman" w:hAnsi="Times New Roman" w:cs="仿宋"/>
          <w:b/>
          <w:bCs/>
        </w:rPr>
      </w:pPr>
      <w:r>
        <w:rPr>
          <w:rFonts w:hint="eastAsia" w:ascii="Times New Roman" w:hAnsi="Times New Roman" w:cs="仿宋"/>
          <w:b/>
          <w:bCs/>
        </w:rPr>
        <w:t>第五章 费 用</w:t>
      </w:r>
    </w:p>
    <w:p>
      <w:pPr>
        <w:pStyle w:val="2"/>
        <w:adjustRightInd w:val="0"/>
        <w:snapToGrid w:val="0"/>
        <w:spacing w:before="120"/>
        <w:ind w:firstLine="482"/>
        <w:rPr>
          <w:rFonts w:ascii="Times New Roman" w:hAnsi="Times New Roman" w:cs="仿宋"/>
        </w:rPr>
      </w:pPr>
      <w:r>
        <w:rPr>
          <w:rFonts w:hint="eastAsia" w:ascii="Times New Roman" w:hAnsi="Times New Roman" w:cs="仿宋"/>
          <w:b/>
          <w:bCs/>
        </w:rPr>
        <w:t>第十三条</w:t>
      </w:r>
      <w:r>
        <w:rPr>
          <w:rFonts w:hint="eastAsia" w:ascii="Times New Roman" w:hAnsi="Times New Roman" w:cs="仿宋"/>
        </w:rPr>
        <w:t xml:space="preserve"> 乙方收取的本次法律服务费用总额为人民币</w:t>
      </w:r>
      <w:r>
        <w:rPr>
          <w:rFonts w:hint="eastAsia" w:ascii="Times New Roman" w:hAnsi="Times New Roman" w:cs="仿宋"/>
          <w:u w:val="single"/>
          <w:lang w:val="en-US" w:eastAsia="zh-CN"/>
        </w:rPr>
        <w:t xml:space="preserve">     </w:t>
      </w:r>
      <w:r>
        <w:rPr>
          <w:rFonts w:hint="eastAsia" w:ascii="Times New Roman" w:hAnsi="Times New Roman" w:cs="仿宋"/>
        </w:rPr>
        <w:t>元（大写：肆万伍仟元整，含税，税率</w:t>
      </w:r>
      <w:r>
        <w:rPr>
          <w:rFonts w:hint="eastAsia" w:ascii="Times New Roman" w:hAnsi="Times New Roman" w:cs="仿宋"/>
          <w:u w:val="single"/>
        </w:rPr>
        <w:t xml:space="preserve">  </w:t>
      </w:r>
      <w:r>
        <w:rPr>
          <w:rFonts w:hint="eastAsia" w:ascii="Times New Roman" w:hAnsi="Times New Roman" w:cs="仿宋"/>
          <w:u w:val="single"/>
          <w:lang w:val="en-US" w:eastAsia="zh-CN"/>
        </w:rPr>
        <w:t xml:space="preserve"> </w:t>
      </w:r>
      <w:r>
        <w:rPr>
          <w:rFonts w:hint="eastAsia" w:ascii="Times New Roman" w:hAnsi="Times New Roman" w:cs="仿宋"/>
          <w:u w:val="single"/>
        </w:rPr>
        <w:t xml:space="preserve">  </w:t>
      </w:r>
      <w:r>
        <w:rPr>
          <w:rFonts w:hint="eastAsia" w:ascii="Times New Roman" w:hAnsi="Times New Roman" w:cs="仿宋"/>
        </w:rPr>
        <w:t>%），其中法律尽调服务费用为人民币</w:t>
      </w:r>
      <w:r>
        <w:rPr>
          <w:rFonts w:hint="eastAsia" w:ascii="Times New Roman" w:hAnsi="Times New Roman" w:cs="仿宋"/>
          <w:u w:val="single"/>
          <w:lang w:val="en-US" w:eastAsia="zh-CN"/>
        </w:rPr>
        <w:t xml:space="preserve">     </w:t>
      </w:r>
      <w:r>
        <w:rPr>
          <w:rFonts w:hint="eastAsia" w:ascii="Times New Roman" w:hAnsi="Times New Roman" w:cs="仿宋"/>
        </w:rPr>
        <w:t>元（大写：</w:t>
      </w:r>
      <w:r>
        <w:rPr>
          <w:rFonts w:hint="eastAsia" w:ascii="Times New Roman" w:hAnsi="Times New Roman" w:cs="仿宋"/>
          <w:lang w:val="en-US" w:eastAsia="zh-CN"/>
        </w:rPr>
        <w:t xml:space="preserve">     </w:t>
      </w:r>
      <w:r>
        <w:rPr>
          <w:rFonts w:hint="eastAsia" w:ascii="Times New Roman" w:hAnsi="Times New Roman" w:cs="仿宋"/>
        </w:rPr>
        <w:t>，含税，税率</w:t>
      </w:r>
      <w:r>
        <w:rPr>
          <w:rFonts w:hint="eastAsia" w:ascii="Times New Roman" w:hAnsi="Times New Roman" w:cs="仿宋"/>
          <w:u w:val="single"/>
        </w:rPr>
        <w:t xml:space="preserve">  </w:t>
      </w:r>
      <w:r>
        <w:rPr>
          <w:rFonts w:hint="eastAsia" w:ascii="Times New Roman" w:hAnsi="Times New Roman" w:cs="仿宋"/>
          <w:u w:val="single"/>
          <w:lang w:val="en-US" w:eastAsia="zh-CN"/>
        </w:rPr>
        <w:t xml:space="preserve"> </w:t>
      </w:r>
      <w:r>
        <w:rPr>
          <w:rFonts w:hint="eastAsia" w:ascii="Times New Roman" w:hAnsi="Times New Roman" w:cs="仿宋"/>
          <w:u w:val="single"/>
        </w:rPr>
        <w:t xml:space="preserve"> </w:t>
      </w:r>
      <w:r>
        <w:rPr>
          <w:rFonts w:hint="eastAsia" w:ascii="Times New Roman" w:hAnsi="Times New Roman" w:cs="仿宋"/>
        </w:rPr>
        <w:t>%）、其他法律服务费用为人民币</w:t>
      </w:r>
      <w:r>
        <w:rPr>
          <w:rFonts w:hint="eastAsia" w:ascii="Times New Roman" w:hAnsi="Times New Roman" w:cs="仿宋"/>
          <w:u w:val="single"/>
          <w:lang w:val="en-US" w:eastAsia="zh-CN"/>
        </w:rPr>
        <w:t>0</w:t>
      </w:r>
      <w:r>
        <w:rPr>
          <w:rFonts w:hint="eastAsia" w:ascii="Times New Roman" w:hAnsi="Times New Roman" w:cs="仿宋"/>
        </w:rPr>
        <w:t>元（大写：</w:t>
      </w:r>
      <w:r>
        <w:rPr>
          <w:rFonts w:hint="eastAsia" w:ascii="Times New Roman" w:hAnsi="Times New Roman" w:cs="仿宋"/>
          <w:u w:val="single"/>
        </w:rPr>
        <w:t xml:space="preserve">  </w:t>
      </w:r>
      <w:r>
        <w:rPr>
          <w:rFonts w:hint="eastAsia" w:ascii="Times New Roman" w:hAnsi="Times New Roman" w:cs="仿宋"/>
          <w:u w:val="single"/>
          <w:lang w:val="en-US" w:eastAsia="zh-CN"/>
        </w:rPr>
        <w:t>/</w:t>
      </w:r>
      <w:r>
        <w:rPr>
          <w:rFonts w:hint="eastAsia" w:ascii="Times New Roman" w:hAnsi="Times New Roman" w:cs="仿宋"/>
          <w:u w:val="single"/>
        </w:rPr>
        <w:t xml:space="preserve">  </w:t>
      </w:r>
      <w:r>
        <w:rPr>
          <w:rFonts w:hint="eastAsia" w:ascii="Times New Roman" w:hAnsi="Times New Roman" w:cs="仿宋"/>
        </w:rPr>
        <w:t>，含税，税率</w:t>
      </w:r>
      <w:r>
        <w:rPr>
          <w:rFonts w:hint="eastAsia" w:ascii="Times New Roman" w:hAnsi="Times New Roman" w:cs="仿宋"/>
          <w:u w:val="single"/>
        </w:rPr>
        <w:t xml:space="preserve"> </w:t>
      </w:r>
      <w:r>
        <w:rPr>
          <w:rFonts w:hint="eastAsia" w:ascii="Times New Roman" w:hAnsi="Times New Roman" w:cs="仿宋"/>
          <w:u w:val="single"/>
          <w:lang w:val="en-US" w:eastAsia="zh-CN"/>
        </w:rPr>
        <w:t>/</w:t>
      </w:r>
      <w:r>
        <w:rPr>
          <w:rFonts w:hint="eastAsia" w:ascii="Times New Roman" w:hAnsi="Times New Roman" w:cs="仿宋"/>
          <w:u w:val="single"/>
        </w:rPr>
        <w:t xml:space="preserve"> </w:t>
      </w:r>
      <w:r>
        <w:rPr>
          <w:rFonts w:hint="eastAsia" w:ascii="Times New Roman" w:hAnsi="Times New Roman" w:cs="仿宋"/>
        </w:rPr>
        <w:t>%）。除非经过甲乙双方按照第十四条第2项对费用进行调整，则甲乙双方应当按照第十三条的费用</w:t>
      </w:r>
      <w:r>
        <w:rPr>
          <w:rFonts w:hint="eastAsia" w:ascii="Times New Roman" w:hAnsi="Times New Roman" w:cs="仿宋"/>
          <w:lang w:val="en-US" w:eastAsia="zh-CN"/>
        </w:rPr>
        <w:t>标准，按</w:t>
      </w:r>
      <w:r>
        <w:rPr>
          <w:rFonts w:hint="eastAsia" w:ascii="Times New Roman" w:hAnsi="Times New Roman" w:cs="仿宋"/>
          <w:lang w:eastAsia="zh-Hans"/>
        </w:rPr>
        <w:t>以下</w:t>
      </w:r>
      <w:r>
        <w:rPr>
          <w:rFonts w:hint="eastAsia" w:ascii="Times New Roman" w:hAnsi="Times New Roman" w:cs="仿宋"/>
        </w:rPr>
        <w:t>方式</w:t>
      </w:r>
      <w:r>
        <w:rPr>
          <w:rFonts w:hint="eastAsia" w:ascii="Times New Roman" w:hAnsi="Times New Roman" w:cs="仿宋"/>
          <w:lang w:val="en-US" w:eastAsia="zh-CN"/>
        </w:rPr>
        <w:t>执行</w:t>
      </w:r>
      <w:r>
        <w:rPr>
          <w:rFonts w:hint="eastAsia" w:ascii="Times New Roman" w:hAnsi="Times New Roman" w:cs="仿宋"/>
        </w:rPr>
        <w:t>：</w:t>
      </w:r>
    </w:p>
    <w:p>
      <w:pPr>
        <w:pStyle w:val="2"/>
        <w:adjustRightInd w:val="0"/>
        <w:snapToGrid w:val="0"/>
        <w:spacing w:before="120"/>
        <w:ind w:firstLine="482"/>
        <w:rPr>
          <w:rFonts w:ascii="Times New Roman" w:hAnsi="Times New Roman" w:cs="仿宋"/>
          <w:b/>
          <w:bCs/>
        </w:rPr>
      </w:pPr>
      <w:r>
        <w:rPr>
          <w:rFonts w:hint="eastAsia" w:ascii="Times New Roman" w:hAnsi="Times New Roman" w:cs="仿宋"/>
          <w:b/>
          <w:bCs/>
          <w:lang w:eastAsia="zh-Hans"/>
        </w:rPr>
        <w:sym w:font="Wingdings 2" w:char="00A3"/>
      </w:r>
      <w:r>
        <w:rPr>
          <w:rFonts w:hint="eastAsia" w:ascii="Times New Roman" w:hAnsi="Times New Roman" w:cs="仿宋"/>
          <w:b/>
          <w:bCs/>
        </w:rPr>
        <w:t>（一）一次性全额支付</w:t>
      </w:r>
    </w:p>
    <w:p>
      <w:pPr>
        <w:pStyle w:val="2"/>
        <w:adjustRightInd w:val="0"/>
        <w:snapToGrid w:val="0"/>
        <w:spacing w:before="120"/>
        <w:ind w:firstLine="480"/>
        <w:rPr>
          <w:rFonts w:ascii="Times New Roman" w:hAnsi="Times New Roman" w:cs="仿宋"/>
        </w:rPr>
      </w:pPr>
      <w:r>
        <w:rPr>
          <w:rFonts w:hint="eastAsia" w:ascii="Times New Roman" w:hAnsi="Times New Roman" w:cs="仿宋"/>
        </w:rPr>
        <w:t>1.若该项目甲方2投资成功，即完成投资打款行为（若为分期打款，完成投资打款行为日期以完成第一期打款时间为准），则本次项目法律服务费用全部由甲方2承担，具体支付方式如下：</w:t>
      </w:r>
    </w:p>
    <w:p>
      <w:pPr>
        <w:pStyle w:val="2"/>
        <w:adjustRightInd w:val="0"/>
        <w:snapToGrid w:val="0"/>
        <w:spacing w:before="120"/>
        <w:ind w:firstLine="480"/>
        <w:rPr>
          <w:rFonts w:ascii="Times New Roman" w:hAnsi="Times New Roman" w:cs="仿宋"/>
        </w:rPr>
      </w:pPr>
      <w:r>
        <w:rPr>
          <w:rFonts w:hint="eastAsia" w:ascii="Times New Roman" w:hAnsi="Times New Roman" w:cs="仿宋"/>
        </w:rPr>
        <w:t>甲方2应于签订本协议，收到乙方出具正式《尽职调查报告》，并完成投资打款行为后</w:t>
      </w:r>
      <w:r>
        <w:rPr>
          <w:rFonts w:hint="eastAsia" w:ascii="Times New Roman" w:hAnsi="Times New Roman" w:cs="仿宋"/>
          <w:u w:val="single"/>
          <w:lang w:val="en-US" w:eastAsia="zh-CN"/>
        </w:rPr>
        <w:t>15</w:t>
      </w:r>
      <w:r>
        <w:rPr>
          <w:rFonts w:hint="eastAsia" w:ascii="Times New Roman" w:hAnsi="Times New Roman" w:cs="仿宋"/>
        </w:rPr>
        <w:t>个工作日以内，通知乙方向甲方2提供合法有效的等额发票，在甲方2取得发票后的</w:t>
      </w:r>
      <w:r>
        <w:rPr>
          <w:rFonts w:hint="eastAsia" w:ascii="Times New Roman" w:hAnsi="Times New Roman" w:cs="仿宋"/>
          <w:u w:val="single"/>
          <w:lang w:val="en-US" w:eastAsia="zh-CN"/>
        </w:rPr>
        <w:t>15</w:t>
      </w:r>
      <w:r>
        <w:rPr>
          <w:rFonts w:hint="eastAsia" w:ascii="Times New Roman" w:hAnsi="Times New Roman" w:cs="仿宋"/>
        </w:rPr>
        <w:t>个工作日以内，向乙方支付全部法律服务费，即人民币</w:t>
      </w:r>
      <w:r>
        <w:rPr>
          <w:rFonts w:hint="eastAsia" w:ascii="Times New Roman" w:hAnsi="Times New Roman" w:cs="仿宋"/>
          <w:u w:val="single"/>
          <w:lang w:val="en-US" w:eastAsia="zh-CN"/>
        </w:rPr>
        <w:t xml:space="preserve">   </w:t>
      </w:r>
      <w:r>
        <w:rPr>
          <w:rFonts w:hint="eastAsia" w:ascii="Times New Roman" w:hAnsi="Times New Roman" w:cs="仿宋"/>
        </w:rPr>
        <w:t>元（大写：肆万伍仟元整，含税，税率</w:t>
      </w:r>
      <w:r>
        <w:rPr>
          <w:rFonts w:hint="eastAsia" w:ascii="Times New Roman" w:hAnsi="Times New Roman" w:cs="仿宋"/>
          <w:u w:val="single"/>
        </w:rPr>
        <w:t xml:space="preserve"> </w:t>
      </w:r>
      <w:r>
        <w:rPr>
          <w:rFonts w:hint="eastAsia" w:ascii="Times New Roman" w:hAnsi="Times New Roman" w:cs="仿宋"/>
          <w:u w:val="single"/>
          <w:lang w:val="en-US" w:eastAsia="zh-CN"/>
        </w:rPr>
        <w:t xml:space="preserve"> </w:t>
      </w:r>
      <w:r>
        <w:rPr>
          <w:rFonts w:hint="eastAsia" w:ascii="Times New Roman" w:hAnsi="Times New Roman" w:cs="仿宋"/>
          <w:u w:val="single"/>
        </w:rPr>
        <w:t xml:space="preserve">   </w:t>
      </w:r>
      <w:r>
        <w:rPr>
          <w:rFonts w:hint="eastAsia" w:ascii="Times New Roman" w:hAnsi="Times New Roman" w:cs="仿宋"/>
        </w:rPr>
        <w:t>%）。甲方2对应行业（业务）一旦具备增值税一般纳税人资格，乙方必须开具符合要求的有效增值税专用发票，否则甲方2有权延迟付款并且不承担付款延迟违约责任。</w:t>
      </w:r>
    </w:p>
    <w:p>
      <w:pPr>
        <w:pStyle w:val="2"/>
        <w:adjustRightInd w:val="0"/>
        <w:snapToGrid w:val="0"/>
        <w:spacing w:before="120"/>
        <w:ind w:firstLine="480"/>
        <w:rPr>
          <w:rFonts w:ascii="Times New Roman" w:hAnsi="Times New Roman" w:cs="仿宋"/>
        </w:rPr>
      </w:pPr>
      <w:r>
        <w:rPr>
          <w:rFonts w:hint="eastAsia" w:ascii="Times New Roman" w:hAnsi="Times New Roman" w:cs="仿宋"/>
        </w:rPr>
        <w:t>2.若该项目甲方2通过投资决策但未投资成功，即未完成投资打款行为，则本次项目法律服务费用全部由甲方</w:t>
      </w:r>
      <w:r>
        <w:rPr>
          <w:rFonts w:hint="eastAsia" w:ascii="Times New Roman" w:hAnsi="Times New Roman" w:cs="仿宋"/>
          <w:lang w:val="en-US" w:eastAsia="zh-CN"/>
        </w:rPr>
        <w:t>2</w:t>
      </w:r>
      <w:r>
        <w:rPr>
          <w:rFonts w:hint="eastAsia" w:ascii="Times New Roman" w:hAnsi="Times New Roman" w:cs="仿宋"/>
        </w:rPr>
        <w:t>承担，具体支付方式如下：</w:t>
      </w:r>
    </w:p>
    <w:p>
      <w:pPr>
        <w:pStyle w:val="2"/>
        <w:adjustRightInd w:val="0"/>
        <w:snapToGrid w:val="0"/>
        <w:spacing w:before="120"/>
        <w:ind w:firstLine="480"/>
        <w:rPr>
          <w:rFonts w:ascii="Times New Roman" w:hAnsi="Times New Roman" w:cs="仿宋"/>
        </w:rPr>
      </w:pPr>
      <w:r>
        <w:rPr>
          <w:rFonts w:hint="eastAsia" w:ascii="Times New Roman" w:hAnsi="Times New Roman" w:cs="仿宋"/>
        </w:rPr>
        <w:t>甲方</w:t>
      </w:r>
      <w:r>
        <w:rPr>
          <w:rFonts w:hint="eastAsia" w:ascii="Times New Roman" w:hAnsi="Times New Roman" w:cs="仿宋"/>
          <w:lang w:val="en-US" w:eastAsia="zh-CN"/>
        </w:rPr>
        <w:t>2</w:t>
      </w:r>
      <w:r>
        <w:rPr>
          <w:rFonts w:hint="eastAsia" w:ascii="Times New Roman" w:hAnsi="Times New Roman" w:cs="仿宋"/>
        </w:rPr>
        <w:t>应于签订本协议，收到乙方出具正式《尽职调查报告》，甲方有关决策部门作出</w:t>
      </w:r>
      <w:r>
        <w:rPr>
          <w:rFonts w:hint="eastAsia" w:ascii="Times New Roman" w:hAnsi="Times New Roman" w:cs="宋体"/>
        </w:rPr>
        <w:t>停止或放弃投资</w:t>
      </w:r>
      <w:r>
        <w:rPr>
          <w:rFonts w:hint="eastAsia" w:ascii="Times New Roman" w:hAnsi="Times New Roman" w:cs="仿宋"/>
        </w:rPr>
        <w:t>决定后的</w:t>
      </w:r>
      <w:r>
        <w:rPr>
          <w:rFonts w:hint="eastAsia" w:ascii="Times New Roman" w:hAnsi="Times New Roman" w:cs="仿宋"/>
          <w:u w:val="single"/>
          <w:lang w:val="en-US" w:eastAsia="zh-CN"/>
        </w:rPr>
        <w:t>15</w:t>
      </w:r>
      <w:r>
        <w:rPr>
          <w:rFonts w:hint="eastAsia" w:ascii="Times New Roman" w:hAnsi="Times New Roman" w:cs="仿宋"/>
        </w:rPr>
        <w:t>个工作日以内，通知乙方向甲方</w:t>
      </w:r>
      <w:r>
        <w:rPr>
          <w:rFonts w:hint="eastAsia" w:ascii="Times New Roman" w:hAnsi="Times New Roman" w:cs="仿宋"/>
          <w:lang w:val="en-US" w:eastAsia="zh-CN"/>
        </w:rPr>
        <w:t>2</w:t>
      </w:r>
      <w:r>
        <w:rPr>
          <w:rFonts w:hint="eastAsia" w:ascii="Times New Roman" w:hAnsi="Times New Roman" w:cs="仿宋"/>
        </w:rPr>
        <w:t>提供合法有效的等额增值税专用发票，在取得发票后的</w:t>
      </w:r>
      <w:r>
        <w:rPr>
          <w:rFonts w:hint="eastAsia" w:ascii="Times New Roman" w:hAnsi="Times New Roman" w:cs="仿宋"/>
          <w:u w:val="single"/>
          <w:lang w:val="en-US" w:eastAsia="zh-CN"/>
        </w:rPr>
        <w:t>15</w:t>
      </w:r>
      <w:r>
        <w:rPr>
          <w:rFonts w:hint="eastAsia" w:ascii="Times New Roman" w:hAnsi="Times New Roman" w:cs="仿宋"/>
        </w:rPr>
        <w:t>个工作日以内，向乙方支付全部法律服务费，即人民币</w:t>
      </w:r>
      <w:r>
        <w:rPr>
          <w:rFonts w:hint="eastAsia" w:ascii="Times New Roman" w:hAnsi="Times New Roman" w:cs="仿宋"/>
          <w:u w:val="single"/>
          <w:lang w:val="en-US" w:eastAsia="zh-CN"/>
        </w:rPr>
        <w:t xml:space="preserve">   </w:t>
      </w:r>
      <w:r>
        <w:rPr>
          <w:rFonts w:hint="eastAsia" w:ascii="Times New Roman" w:hAnsi="Times New Roman" w:cs="仿宋"/>
        </w:rPr>
        <w:t>元（大写：</w:t>
      </w:r>
      <w:r>
        <w:rPr>
          <w:rFonts w:hint="eastAsia" w:ascii="Times New Roman" w:hAnsi="Times New Roman" w:cs="仿宋"/>
          <w:lang w:val="en-US" w:eastAsia="zh-CN"/>
        </w:rPr>
        <w:t xml:space="preserve">    </w:t>
      </w:r>
      <w:r>
        <w:rPr>
          <w:rFonts w:hint="eastAsia" w:ascii="Times New Roman" w:hAnsi="Times New Roman" w:cs="仿宋"/>
        </w:rPr>
        <w:t>，含税，税率</w:t>
      </w:r>
      <w:r>
        <w:rPr>
          <w:rFonts w:hint="eastAsia" w:ascii="Times New Roman" w:hAnsi="Times New Roman" w:cs="仿宋"/>
          <w:u w:val="single"/>
        </w:rPr>
        <w:t xml:space="preserve">    </w:t>
      </w:r>
      <w:r>
        <w:rPr>
          <w:rFonts w:hint="eastAsia" w:ascii="Times New Roman" w:hAnsi="Times New Roman" w:cs="仿宋"/>
        </w:rPr>
        <w:t>%）。</w:t>
      </w:r>
    </w:p>
    <w:p>
      <w:pPr>
        <w:pStyle w:val="2"/>
        <w:adjustRightInd w:val="0"/>
        <w:snapToGrid w:val="0"/>
        <w:spacing w:before="120"/>
        <w:ind w:firstLine="480"/>
        <w:rPr>
          <w:rFonts w:ascii="Times New Roman" w:hAnsi="Times New Roman" w:cs="仿宋"/>
        </w:rPr>
      </w:pPr>
      <w:r>
        <w:rPr>
          <w:rFonts w:hint="eastAsia" w:ascii="Times New Roman" w:hAnsi="Times New Roman" w:cs="仿宋"/>
        </w:rPr>
        <w:t>3.若该项目甲方2未通过投资决策</w:t>
      </w:r>
      <w:r>
        <w:rPr>
          <w:rFonts w:hint="eastAsia" w:ascii="Times New Roman" w:hAnsi="Times New Roman" w:cs="宋体"/>
        </w:rPr>
        <w:t>的</w:t>
      </w:r>
      <w:r>
        <w:rPr>
          <w:rFonts w:hint="eastAsia" w:ascii="Times New Roman" w:hAnsi="Times New Roman" w:cs="仿宋"/>
        </w:rPr>
        <w:t>，则本次项目法律尽调服务费用全部由甲方</w:t>
      </w:r>
      <w:r>
        <w:rPr>
          <w:rFonts w:hint="eastAsia" w:ascii="Times New Roman" w:hAnsi="Times New Roman" w:cs="仿宋"/>
          <w:lang w:val="en-US" w:eastAsia="zh-CN"/>
        </w:rPr>
        <w:t>2</w:t>
      </w:r>
      <w:r>
        <w:rPr>
          <w:rFonts w:hint="eastAsia" w:ascii="Times New Roman" w:hAnsi="Times New Roman" w:cs="仿宋"/>
        </w:rPr>
        <w:t>承担，甲方不承担其他法律服务费用。具体支付方式如下：</w:t>
      </w:r>
    </w:p>
    <w:p>
      <w:pPr>
        <w:pStyle w:val="2"/>
        <w:adjustRightInd w:val="0"/>
        <w:snapToGrid w:val="0"/>
        <w:spacing w:before="120"/>
        <w:ind w:firstLine="480"/>
        <w:rPr>
          <w:rFonts w:ascii="Times New Roman" w:hAnsi="Times New Roman" w:cs="仿宋"/>
        </w:rPr>
      </w:pPr>
      <w:r>
        <w:rPr>
          <w:rFonts w:hint="eastAsia" w:ascii="Times New Roman" w:hAnsi="Times New Roman" w:cs="仿宋"/>
        </w:rPr>
        <w:t>甲方</w:t>
      </w:r>
      <w:r>
        <w:rPr>
          <w:rFonts w:hint="eastAsia" w:ascii="Times New Roman" w:hAnsi="Times New Roman" w:cs="仿宋"/>
          <w:lang w:val="en-US" w:eastAsia="zh-CN"/>
        </w:rPr>
        <w:t>2</w:t>
      </w:r>
      <w:r>
        <w:rPr>
          <w:rFonts w:hint="eastAsia" w:ascii="Times New Roman" w:hAnsi="Times New Roman" w:cs="仿宋"/>
        </w:rPr>
        <w:t>应于签订本协议，收到乙方出具正式《尽职调查报告》，甲方有关决策部门作出不投资决定后的</w:t>
      </w:r>
      <w:r>
        <w:rPr>
          <w:rFonts w:hint="eastAsia" w:ascii="Times New Roman" w:hAnsi="Times New Roman" w:cs="仿宋"/>
          <w:u w:val="single"/>
          <w:lang w:val="en-US" w:eastAsia="zh-CN"/>
        </w:rPr>
        <w:t>15</w:t>
      </w:r>
      <w:r>
        <w:rPr>
          <w:rFonts w:hint="eastAsia" w:ascii="Times New Roman" w:hAnsi="Times New Roman" w:cs="仿宋"/>
        </w:rPr>
        <w:t>个工作日以内，通知乙方向甲方</w:t>
      </w:r>
      <w:r>
        <w:rPr>
          <w:rFonts w:hint="eastAsia" w:ascii="Times New Roman" w:hAnsi="Times New Roman" w:cs="仿宋"/>
          <w:lang w:val="en-US" w:eastAsia="zh-CN"/>
        </w:rPr>
        <w:t>2</w:t>
      </w:r>
      <w:r>
        <w:rPr>
          <w:rFonts w:hint="eastAsia" w:ascii="Times New Roman" w:hAnsi="Times New Roman" w:cs="仿宋"/>
        </w:rPr>
        <w:t>提供合法有效的等额增值税专用发票，在取得发票后的</w:t>
      </w:r>
      <w:r>
        <w:rPr>
          <w:rFonts w:hint="eastAsia" w:ascii="Times New Roman" w:hAnsi="Times New Roman" w:cs="仿宋"/>
          <w:u w:val="single"/>
          <w:lang w:val="en-US" w:eastAsia="zh-CN"/>
        </w:rPr>
        <w:t>15</w:t>
      </w:r>
      <w:r>
        <w:rPr>
          <w:rFonts w:hint="eastAsia" w:ascii="Times New Roman" w:hAnsi="Times New Roman" w:cs="仿宋"/>
        </w:rPr>
        <w:t>个工作日以内，向乙方支付法律尽调服务费，即人民币</w:t>
      </w:r>
      <w:r>
        <w:rPr>
          <w:rFonts w:hint="eastAsia" w:ascii="Times New Roman" w:hAnsi="Times New Roman" w:cs="仿宋"/>
          <w:u w:val="single"/>
          <w:lang w:val="en-US" w:eastAsia="zh-CN"/>
        </w:rPr>
        <w:t xml:space="preserve">    </w:t>
      </w:r>
      <w:r>
        <w:rPr>
          <w:rFonts w:hint="eastAsia" w:ascii="Times New Roman" w:hAnsi="Times New Roman" w:cs="仿宋"/>
        </w:rPr>
        <w:t>元（大写：</w:t>
      </w:r>
      <w:r>
        <w:rPr>
          <w:rFonts w:hint="eastAsia" w:ascii="Times New Roman" w:hAnsi="Times New Roman" w:cs="仿宋"/>
          <w:lang w:val="en-US" w:eastAsia="zh-CN"/>
        </w:rPr>
        <w:t xml:space="preserve">      </w:t>
      </w:r>
      <w:r>
        <w:rPr>
          <w:rFonts w:hint="eastAsia" w:ascii="Times New Roman" w:hAnsi="Times New Roman" w:cs="仿宋"/>
        </w:rPr>
        <w:t>，含税，税率</w:t>
      </w:r>
      <w:r>
        <w:rPr>
          <w:rFonts w:hint="eastAsia" w:ascii="Times New Roman" w:hAnsi="Times New Roman" w:cs="仿宋"/>
          <w:u w:val="single"/>
        </w:rPr>
        <w:t xml:space="preserve">    </w:t>
      </w:r>
      <w:r>
        <w:rPr>
          <w:rFonts w:hint="eastAsia" w:ascii="Times New Roman" w:hAnsi="Times New Roman" w:cs="仿宋"/>
        </w:rPr>
        <w:t>%）。</w:t>
      </w:r>
    </w:p>
    <w:p>
      <w:pPr>
        <w:pStyle w:val="2"/>
        <w:adjustRightInd w:val="0"/>
        <w:snapToGrid w:val="0"/>
        <w:spacing w:before="120"/>
        <w:ind w:firstLine="480"/>
        <w:rPr>
          <w:rFonts w:ascii="Times New Roman" w:hAnsi="Times New Roman" w:cs="仿宋"/>
        </w:rPr>
      </w:pPr>
    </w:p>
    <w:p>
      <w:pPr>
        <w:pStyle w:val="2"/>
        <w:adjustRightInd w:val="0"/>
        <w:snapToGrid w:val="0"/>
        <w:spacing w:before="120"/>
        <w:ind w:firstLine="482"/>
        <w:rPr>
          <w:rFonts w:ascii="Times New Roman" w:hAnsi="Times New Roman" w:cs="仿宋"/>
          <w:b/>
          <w:bCs/>
          <w:lang w:eastAsia="zh-Hans"/>
        </w:rPr>
      </w:pPr>
      <w:r>
        <w:rPr>
          <w:rFonts w:hint="eastAsia" w:ascii="Times New Roman" w:hAnsi="Times New Roman" w:cs="仿宋"/>
          <w:b/>
          <w:bCs/>
          <w:lang w:eastAsia="zh-Hans"/>
        </w:rPr>
        <w:sym w:font="Wingdings 2" w:char="00A3"/>
      </w:r>
      <w:r>
        <w:rPr>
          <w:rFonts w:hint="eastAsia" w:ascii="Times New Roman" w:hAnsi="Times New Roman" w:cs="仿宋"/>
          <w:b/>
          <w:bCs/>
        </w:rPr>
        <w:t>（二）</w:t>
      </w:r>
      <w:r>
        <w:rPr>
          <w:rFonts w:hint="eastAsia" w:ascii="Times New Roman" w:hAnsi="Times New Roman" w:cs="仿宋"/>
          <w:b/>
          <w:bCs/>
          <w:lang w:eastAsia="zh-Hans"/>
        </w:rPr>
        <w:t>其他方式</w:t>
      </w:r>
    </w:p>
    <w:p>
      <w:pPr>
        <w:pStyle w:val="2"/>
        <w:adjustRightInd w:val="0"/>
        <w:snapToGrid w:val="0"/>
        <w:spacing w:before="120"/>
        <w:ind w:firstLine="480"/>
        <w:rPr>
          <w:rFonts w:ascii="Times New Roman" w:hAnsi="Times New Roman" w:cs="仿宋"/>
          <w:lang w:eastAsia="zh-Hans"/>
        </w:rPr>
      </w:pPr>
      <w:r>
        <w:rPr>
          <w:rFonts w:hint="eastAsia" w:ascii="Times New Roman" w:hAnsi="Times New Roman" w:cs="仿宋"/>
          <w:u w:val="single"/>
        </w:rPr>
        <w:t xml:space="preserve">                                   </w:t>
      </w:r>
      <w:r>
        <w:rPr>
          <w:rFonts w:hint="eastAsia" w:ascii="Times New Roman" w:hAnsi="Times New Roman" w:cs="仿宋"/>
          <w:lang w:eastAsia="zh-Hans"/>
        </w:rPr>
        <w:t>。</w:t>
      </w:r>
    </w:p>
    <w:p>
      <w:pPr>
        <w:pStyle w:val="2"/>
        <w:adjustRightInd w:val="0"/>
        <w:snapToGrid w:val="0"/>
        <w:spacing w:before="120"/>
        <w:ind w:firstLine="480"/>
        <w:rPr>
          <w:rFonts w:ascii="Times New Roman" w:hAnsi="Times New Roman" w:cs="仿宋"/>
        </w:rPr>
      </w:pPr>
      <w:r>
        <w:rPr>
          <w:rFonts w:hint="eastAsia" w:ascii="Times New Roman" w:hAnsi="Times New Roman" w:cs="仿宋"/>
        </w:rPr>
        <w:t>（费用支付方式以实际比选文件中约定或与中介机构约定方式为准，可根据实际情况调整</w:t>
      </w:r>
      <w:r>
        <w:rPr>
          <w:rFonts w:hint="eastAsia" w:ascii="Times New Roman" w:hAnsi="Times New Roman" w:cs="仿宋"/>
          <w:lang w:eastAsia="zh-Hans"/>
        </w:rPr>
        <w:t>。</w:t>
      </w:r>
      <w:r>
        <w:rPr>
          <w:rFonts w:hint="eastAsia" w:ascii="Times New Roman" w:hAnsi="Times New Roman" w:cs="仿宋"/>
        </w:rPr>
        <w:t>）</w:t>
      </w:r>
    </w:p>
    <w:p>
      <w:pPr>
        <w:pStyle w:val="2"/>
        <w:adjustRightInd w:val="0"/>
        <w:snapToGrid w:val="0"/>
        <w:spacing w:before="120"/>
        <w:ind w:firstLine="482"/>
        <w:rPr>
          <w:rFonts w:ascii="Times New Roman" w:hAnsi="Times New Roman" w:cs="仿宋"/>
          <w:b/>
          <w:bCs/>
        </w:rPr>
      </w:pPr>
      <w:r>
        <w:rPr>
          <w:rFonts w:hint="eastAsia" w:ascii="Times New Roman" w:hAnsi="Times New Roman" w:cs="仿宋"/>
          <w:b/>
          <w:bCs/>
        </w:rPr>
        <w:t>第十四条</w:t>
      </w:r>
    </w:p>
    <w:p>
      <w:pPr>
        <w:pStyle w:val="2"/>
        <w:adjustRightInd w:val="0"/>
        <w:snapToGrid w:val="0"/>
        <w:spacing w:before="120"/>
        <w:ind w:firstLine="480"/>
        <w:rPr>
          <w:rFonts w:ascii="Times New Roman" w:hAnsi="Times New Roman" w:cs="仿宋"/>
        </w:rPr>
      </w:pPr>
      <w:r>
        <w:rPr>
          <w:rFonts w:hint="eastAsia" w:ascii="Times New Roman" w:hAnsi="Times New Roman" w:cs="仿宋"/>
        </w:rPr>
        <w:t>1.上述法律服务费已包含乙方因履行本约定书项下义务可能产生的差旅费、查档费、通讯费、文印费、餐费以及辅助人员费用。（可根据实际情况对服务费所包含内容进行调整，原文中服务费不包含内容、需额外收费内容可补充在第十四条第2项中）</w:t>
      </w:r>
    </w:p>
    <w:p>
      <w:pPr>
        <w:pStyle w:val="2"/>
        <w:adjustRightInd w:val="0"/>
        <w:snapToGrid w:val="0"/>
        <w:spacing w:before="120"/>
        <w:ind w:firstLine="480"/>
        <w:rPr>
          <w:rFonts w:ascii="Times New Roman" w:hAnsi="Times New Roman" w:cs="仿宋"/>
        </w:rPr>
      </w:pPr>
      <w:r>
        <w:rPr>
          <w:rFonts w:hint="eastAsia" w:ascii="Times New Roman" w:hAnsi="Times New Roman" w:cs="仿宋"/>
        </w:rPr>
        <w:sym w:font="Wingdings 2" w:char="00A3"/>
      </w:r>
      <w:r>
        <w:rPr>
          <w:rFonts w:hint="eastAsia" w:ascii="Times New Roman" w:hAnsi="Times New Roman" w:cs="仿宋"/>
        </w:rPr>
        <w:t>2.</w:t>
      </w:r>
      <w:r>
        <w:rPr>
          <w:rFonts w:hint="eastAsia" w:ascii="Times New Roman" w:hAnsi="Times New Roman" w:cs="仿宋"/>
          <w:u w:val="single"/>
        </w:rPr>
        <w:t xml:space="preserve">                                     </w:t>
      </w:r>
      <w:r>
        <w:rPr>
          <w:rFonts w:hint="eastAsia" w:ascii="Times New Roman" w:hAnsi="Times New Roman" w:cs="仿宋"/>
        </w:rPr>
        <w:t>。（费用调整条款，根据实际情况填写，若不涉及</w:t>
      </w:r>
      <w:r>
        <w:rPr>
          <w:rFonts w:hint="eastAsia" w:ascii="Times New Roman" w:hAnsi="Times New Roman" w:cs="仿宋"/>
          <w:lang w:eastAsia="zh-Hans"/>
        </w:rPr>
        <w:t>，则不勾选。</w:t>
      </w:r>
      <w:r>
        <w:rPr>
          <w:rFonts w:hint="eastAsia" w:ascii="Times New Roman" w:hAnsi="Times New Roman" w:cs="仿宋"/>
        </w:rPr>
        <w:t>）</w:t>
      </w:r>
    </w:p>
    <w:p>
      <w:pPr>
        <w:pStyle w:val="2"/>
        <w:adjustRightInd w:val="0"/>
        <w:snapToGrid w:val="0"/>
        <w:spacing w:before="120"/>
        <w:ind w:firstLine="482"/>
        <w:rPr>
          <w:rFonts w:ascii="Times New Roman" w:hAnsi="Times New Roman" w:cs="仿宋"/>
          <w:b/>
          <w:bCs/>
        </w:rPr>
      </w:pPr>
      <w:r>
        <w:rPr>
          <w:rFonts w:hint="eastAsia" w:ascii="Times New Roman" w:hAnsi="Times New Roman" w:cs="仿宋"/>
          <w:b/>
          <w:bCs/>
        </w:rPr>
        <w:t>第十五条</w:t>
      </w:r>
    </w:p>
    <w:p>
      <w:pPr>
        <w:pStyle w:val="2"/>
        <w:adjustRightInd w:val="0"/>
        <w:snapToGrid w:val="0"/>
        <w:spacing w:before="120"/>
        <w:ind w:firstLine="482"/>
        <w:rPr>
          <w:rFonts w:ascii="Times New Roman" w:hAnsi="Times New Roman" w:cs="仿宋"/>
          <w:b/>
          <w:bCs/>
        </w:rPr>
      </w:pPr>
      <w:r>
        <w:rPr>
          <w:rFonts w:hint="eastAsia" w:ascii="Times New Roman" w:hAnsi="Times New Roman" w:cs="仿宋"/>
          <w:b/>
          <w:bCs/>
        </w:rPr>
        <w:t>（一）乙方指定收款账户信息如下：</w:t>
      </w:r>
    </w:p>
    <w:p>
      <w:pPr>
        <w:pStyle w:val="2"/>
        <w:adjustRightInd w:val="0"/>
        <w:snapToGrid w:val="0"/>
        <w:spacing w:before="120"/>
        <w:ind w:firstLine="480"/>
        <w:rPr>
          <w:rFonts w:ascii="Times New Roman" w:hAnsi="Times New Roman" w:cs="仿宋"/>
          <w:u w:val="single"/>
        </w:rPr>
      </w:pPr>
      <w:r>
        <w:rPr>
          <w:rFonts w:hint="eastAsia" w:ascii="Times New Roman" w:hAnsi="Times New Roman" w:cs="仿宋"/>
        </w:rPr>
        <w:t>户  名：</w:t>
      </w:r>
      <w:r>
        <w:rPr>
          <w:rFonts w:hint="eastAsia" w:ascii="Times New Roman" w:hAnsi="Times New Roman" w:cs="仿宋"/>
          <w:u w:val="single"/>
        </w:rPr>
        <w:t xml:space="preserve"> </w:t>
      </w:r>
      <w:r>
        <w:rPr>
          <w:rFonts w:hint="eastAsia" w:ascii="Times New Roman" w:hAnsi="Times New Roman" w:cs="仿宋"/>
          <w:u w:val="single"/>
          <w:lang w:val="en-US" w:eastAsia="zh-CN"/>
        </w:rPr>
        <w:t xml:space="preserve"> </w:t>
      </w:r>
      <w:r>
        <w:rPr>
          <w:rFonts w:hint="eastAsia" w:ascii="Times New Roman" w:hAnsi="Times New Roman" w:cs="仿宋"/>
          <w:u w:val="single"/>
        </w:rPr>
        <w:t xml:space="preserve"> </w:t>
      </w:r>
    </w:p>
    <w:p>
      <w:pPr>
        <w:pStyle w:val="2"/>
        <w:adjustRightInd w:val="0"/>
        <w:snapToGrid w:val="0"/>
        <w:spacing w:before="120"/>
        <w:ind w:firstLine="480"/>
        <w:rPr>
          <w:rFonts w:ascii="Times New Roman" w:hAnsi="Times New Roman" w:cs="仿宋"/>
          <w:u w:val="single"/>
        </w:rPr>
      </w:pPr>
      <w:r>
        <w:rPr>
          <w:rFonts w:hint="eastAsia" w:ascii="Times New Roman" w:hAnsi="Times New Roman" w:cs="仿宋"/>
        </w:rPr>
        <w:t>开户行：</w:t>
      </w:r>
      <w:r>
        <w:rPr>
          <w:rFonts w:hint="eastAsia" w:ascii="Times New Roman" w:hAnsi="Times New Roman" w:cs="仿宋"/>
          <w:u w:val="single"/>
        </w:rPr>
        <w:t xml:space="preserve"> </w:t>
      </w:r>
      <w:r>
        <w:rPr>
          <w:rFonts w:hint="eastAsia" w:ascii="Times New Roman" w:hAnsi="Times New Roman" w:cs="仿宋"/>
          <w:u w:val="single"/>
          <w:lang w:val="en-US" w:eastAsia="zh-CN"/>
        </w:rPr>
        <w:t xml:space="preserve"> </w:t>
      </w:r>
      <w:r>
        <w:rPr>
          <w:rFonts w:hint="eastAsia" w:ascii="Times New Roman" w:hAnsi="Times New Roman" w:cs="仿宋"/>
          <w:u w:val="single"/>
        </w:rPr>
        <w:t xml:space="preserve">  </w:t>
      </w:r>
    </w:p>
    <w:p>
      <w:pPr>
        <w:pStyle w:val="2"/>
        <w:adjustRightInd w:val="0"/>
        <w:snapToGrid w:val="0"/>
        <w:spacing w:before="120"/>
        <w:ind w:firstLine="480"/>
        <w:rPr>
          <w:rFonts w:ascii="Times New Roman" w:hAnsi="Times New Roman" w:cs="仿宋"/>
          <w:u w:val="single"/>
        </w:rPr>
      </w:pPr>
      <w:r>
        <w:rPr>
          <w:rFonts w:hint="eastAsia" w:ascii="Times New Roman" w:hAnsi="Times New Roman" w:cs="仿宋"/>
        </w:rPr>
        <w:t>账  号：</w:t>
      </w:r>
      <w:r>
        <w:rPr>
          <w:rFonts w:hint="eastAsia" w:ascii="Times New Roman" w:hAnsi="Times New Roman" w:cs="仿宋"/>
          <w:u w:val="single"/>
        </w:rPr>
        <w:t xml:space="preserve"> </w:t>
      </w:r>
      <w:r>
        <w:rPr>
          <w:rFonts w:hint="eastAsia" w:ascii="Times New Roman" w:hAnsi="Times New Roman" w:cs="仿宋"/>
          <w:u w:val="single"/>
          <w:lang w:val="en-US" w:eastAsia="zh-CN"/>
        </w:rPr>
        <w:t xml:space="preserve"> </w:t>
      </w:r>
      <w:r>
        <w:rPr>
          <w:rFonts w:hint="eastAsia" w:ascii="Times New Roman" w:hAnsi="Times New Roman" w:cs="仿宋"/>
          <w:u w:val="single"/>
        </w:rPr>
        <w:t xml:space="preserve">  </w:t>
      </w:r>
    </w:p>
    <w:p>
      <w:pPr>
        <w:pStyle w:val="2"/>
        <w:adjustRightInd w:val="0"/>
        <w:snapToGrid w:val="0"/>
        <w:spacing w:before="120"/>
        <w:ind w:firstLine="482"/>
        <w:rPr>
          <w:rFonts w:ascii="Times New Roman" w:hAnsi="Times New Roman" w:cs="仿宋"/>
          <w:b/>
          <w:bCs/>
        </w:rPr>
      </w:pPr>
      <w:r>
        <w:rPr>
          <w:rFonts w:hint="eastAsia" w:ascii="Times New Roman" w:hAnsi="Times New Roman" w:cs="仿宋"/>
          <w:b/>
          <w:bCs/>
        </w:rPr>
        <w:t>（二）甲方1开票信息如下：</w:t>
      </w:r>
    </w:p>
    <w:p>
      <w:pPr>
        <w:pStyle w:val="2"/>
        <w:adjustRightInd w:val="0"/>
        <w:snapToGrid w:val="0"/>
        <w:spacing w:before="120"/>
        <w:ind w:firstLine="480"/>
        <w:rPr>
          <w:rFonts w:ascii="Times New Roman" w:hAnsi="Times New Roman" w:cs="仿宋"/>
        </w:rPr>
      </w:pPr>
      <w:r>
        <w:rPr>
          <w:rFonts w:hint="eastAsia" w:ascii="Times New Roman" w:hAnsi="Times New Roman" w:cs="仿宋"/>
        </w:rPr>
        <w:t>名    称：四川兴川重点项目股权投资基金管理有限公司</w:t>
      </w:r>
    </w:p>
    <w:p>
      <w:pPr>
        <w:pStyle w:val="2"/>
        <w:adjustRightInd w:val="0"/>
        <w:snapToGrid w:val="0"/>
        <w:spacing w:before="120"/>
        <w:ind w:firstLine="480"/>
        <w:rPr>
          <w:rFonts w:ascii="Times New Roman" w:hAnsi="Times New Roman" w:cs="仿宋"/>
        </w:rPr>
      </w:pPr>
      <w:r>
        <w:rPr>
          <w:rFonts w:hint="eastAsia" w:ascii="Times New Roman" w:hAnsi="Times New Roman" w:cs="仿宋"/>
        </w:rPr>
        <w:t>纳税编号：91510100MA6CL55K2T</w:t>
      </w:r>
    </w:p>
    <w:p>
      <w:pPr>
        <w:pStyle w:val="2"/>
        <w:adjustRightInd w:val="0"/>
        <w:snapToGrid w:val="0"/>
        <w:spacing w:before="120"/>
        <w:ind w:firstLine="480"/>
        <w:rPr>
          <w:rFonts w:ascii="Times New Roman" w:hAnsi="Times New Roman" w:cs="仿宋"/>
        </w:rPr>
      </w:pPr>
      <w:r>
        <w:rPr>
          <w:rFonts w:hint="eastAsia" w:ascii="Times New Roman" w:hAnsi="Times New Roman" w:cs="仿宋"/>
        </w:rPr>
        <w:t>银行名称：中国光大银行股份有限公司成都武侯支行</w:t>
      </w:r>
    </w:p>
    <w:p>
      <w:pPr>
        <w:pStyle w:val="2"/>
        <w:adjustRightInd w:val="0"/>
        <w:snapToGrid w:val="0"/>
        <w:spacing w:before="120"/>
        <w:ind w:firstLine="480"/>
        <w:rPr>
          <w:rFonts w:ascii="Times New Roman" w:hAnsi="Times New Roman" w:cs="仿宋"/>
        </w:rPr>
      </w:pPr>
      <w:r>
        <w:rPr>
          <w:rFonts w:hint="eastAsia" w:ascii="Times New Roman" w:hAnsi="Times New Roman" w:cs="仿宋"/>
        </w:rPr>
        <w:t>银行账号：39830180800160880</w:t>
      </w:r>
    </w:p>
    <w:p>
      <w:pPr>
        <w:pStyle w:val="2"/>
        <w:adjustRightInd w:val="0"/>
        <w:snapToGrid w:val="0"/>
        <w:spacing w:before="120"/>
        <w:ind w:firstLine="482"/>
        <w:rPr>
          <w:rFonts w:ascii="Times New Roman" w:hAnsi="Times New Roman" w:cs="仿宋"/>
          <w:b/>
          <w:bCs/>
        </w:rPr>
      </w:pPr>
      <w:r>
        <w:rPr>
          <w:rFonts w:hint="eastAsia" w:ascii="Times New Roman" w:hAnsi="Times New Roman" w:cs="仿宋"/>
          <w:b/>
          <w:bCs/>
        </w:rPr>
        <w:t>（三）甲方2开票信息如下：</w:t>
      </w:r>
    </w:p>
    <w:p>
      <w:pPr>
        <w:pStyle w:val="2"/>
        <w:adjustRightInd w:val="0"/>
        <w:snapToGrid w:val="0"/>
        <w:spacing w:before="120"/>
        <w:ind w:firstLine="480"/>
        <w:rPr>
          <w:rFonts w:ascii="Times New Roman" w:hAnsi="Times New Roman" w:cs="仿宋"/>
        </w:rPr>
      </w:pPr>
      <w:r>
        <w:rPr>
          <w:rFonts w:hint="eastAsia" w:ascii="Times New Roman" w:hAnsi="Times New Roman" w:cs="仿宋"/>
        </w:rPr>
        <w:t>名    称：</w:t>
      </w:r>
    </w:p>
    <w:p>
      <w:pPr>
        <w:pStyle w:val="2"/>
        <w:adjustRightInd w:val="0"/>
        <w:snapToGrid w:val="0"/>
        <w:spacing w:before="120"/>
        <w:ind w:firstLine="480"/>
        <w:rPr>
          <w:rFonts w:ascii="Times New Roman" w:hAnsi="Times New Roman" w:cs="仿宋"/>
        </w:rPr>
      </w:pPr>
      <w:r>
        <w:rPr>
          <w:rFonts w:hint="eastAsia" w:ascii="Times New Roman" w:hAnsi="Times New Roman" w:cs="仿宋"/>
        </w:rPr>
        <w:t>纳税编号：</w:t>
      </w:r>
    </w:p>
    <w:p>
      <w:pPr>
        <w:pStyle w:val="2"/>
        <w:adjustRightInd w:val="0"/>
        <w:snapToGrid w:val="0"/>
        <w:spacing w:before="120"/>
        <w:ind w:firstLine="480"/>
        <w:rPr>
          <w:rFonts w:hint="eastAsia" w:ascii="Times New Roman" w:hAnsi="Times New Roman" w:cs="仿宋"/>
        </w:rPr>
      </w:pPr>
      <w:r>
        <w:rPr>
          <w:rFonts w:hint="eastAsia" w:ascii="Times New Roman" w:hAnsi="Times New Roman" w:cs="仿宋"/>
        </w:rPr>
        <w:t>银行名称：</w:t>
      </w:r>
    </w:p>
    <w:p>
      <w:pPr>
        <w:pStyle w:val="2"/>
        <w:adjustRightInd w:val="0"/>
        <w:snapToGrid w:val="0"/>
        <w:spacing w:before="120"/>
        <w:ind w:firstLine="480"/>
        <w:rPr>
          <w:rFonts w:ascii="Times New Roman" w:hAnsi="Times New Roman" w:cs="仿宋"/>
        </w:rPr>
      </w:pPr>
      <w:r>
        <w:rPr>
          <w:rFonts w:hint="eastAsia" w:ascii="Times New Roman" w:hAnsi="Times New Roman" w:cs="仿宋"/>
        </w:rPr>
        <w:t>银行账号：</w:t>
      </w:r>
    </w:p>
    <w:p>
      <w:pPr>
        <w:pStyle w:val="2"/>
        <w:adjustRightInd w:val="0"/>
        <w:snapToGrid w:val="0"/>
        <w:spacing w:before="120"/>
        <w:ind w:firstLine="0" w:firstLineChars="0"/>
        <w:jc w:val="center"/>
        <w:rPr>
          <w:rFonts w:ascii="Times New Roman" w:hAnsi="Times New Roman" w:cs="仿宋"/>
          <w:b/>
          <w:bCs/>
        </w:rPr>
      </w:pPr>
      <w:r>
        <w:rPr>
          <w:rFonts w:hint="eastAsia" w:ascii="Times New Roman" w:hAnsi="Times New Roman" w:cs="仿宋"/>
          <w:b/>
          <w:bCs/>
        </w:rPr>
        <w:t>第六章 违约责任</w:t>
      </w:r>
    </w:p>
    <w:p>
      <w:pPr>
        <w:pStyle w:val="2"/>
        <w:adjustRightInd w:val="0"/>
        <w:snapToGrid w:val="0"/>
        <w:spacing w:before="120"/>
        <w:ind w:firstLine="482"/>
        <w:rPr>
          <w:rFonts w:ascii="Times New Roman" w:hAnsi="Times New Roman" w:cs="仿宋"/>
        </w:rPr>
      </w:pPr>
      <w:r>
        <w:rPr>
          <w:rFonts w:hint="eastAsia" w:ascii="Times New Roman" w:hAnsi="Times New Roman" w:cs="仿宋"/>
          <w:b/>
          <w:bCs/>
        </w:rPr>
        <w:t>第十六条</w:t>
      </w:r>
      <w:r>
        <w:rPr>
          <w:rFonts w:hint="eastAsia" w:ascii="Times New Roman" w:hAnsi="Times New Roman" w:cs="仿宋"/>
        </w:rPr>
        <w:t xml:space="preserve"> 甲、乙双方按照《中华人民共和国民法典》</w:t>
      </w:r>
      <w:r>
        <w:rPr>
          <w:rFonts w:hint="eastAsia" w:ascii="Times New Roman" w:hAnsi="Times New Roman" w:cs="仿宋"/>
          <w:lang w:eastAsia="zh-Hans"/>
        </w:rPr>
        <w:t>及有关法律法规等</w:t>
      </w:r>
      <w:r>
        <w:rPr>
          <w:rFonts w:hint="eastAsia" w:ascii="Times New Roman" w:hAnsi="Times New Roman" w:cs="仿宋"/>
        </w:rPr>
        <w:t>规定承担</w:t>
      </w:r>
      <w:r>
        <w:rPr>
          <w:rFonts w:hint="eastAsia" w:ascii="Times New Roman" w:hAnsi="Times New Roman" w:cs="仿宋"/>
          <w:lang w:eastAsia="zh-Hans"/>
        </w:rPr>
        <w:t>相关法律</w:t>
      </w:r>
      <w:r>
        <w:rPr>
          <w:rFonts w:hint="eastAsia" w:ascii="Times New Roman" w:hAnsi="Times New Roman" w:cs="仿宋"/>
        </w:rPr>
        <w:t>违约责任。</w:t>
      </w:r>
    </w:p>
    <w:p>
      <w:pPr>
        <w:pStyle w:val="2"/>
        <w:adjustRightInd w:val="0"/>
        <w:snapToGrid w:val="0"/>
        <w:spacing w:before="120"/>
        <w:ind w:firstLine="480"/>
        <w:rPr>
          <w:rFonts w:ascii="Times New Roman" w:hAnsi="Times New Roman" w:cs="仿宋"/>
        </w:rPr>
      </w:pPr>
      <w:r>
        <w:rPr>
          <w:rFonts w:hint="eastAsia" w:ascii="Times New Roman" w:hAnsi="Times New Roman" w:cs="仿宋"/>
        </w:rPr>
        <w:t>因乙方违约，或因乙方原因不按本约定书等要求出具法律尽职调查报告或提供法律服务，或乙方出具的法律尽职调查报告或提供的法律服务严重失实或者违背法律法规及行业协会等规定的，甲方有权单方解除本协议，且不向乙方支付任何费用，甲方已经向乙方支付的费用，乙方应当自甲方书面提出退还要求之日起，30个自然日内全额返还。如因乙方故意或重大过失给甲方造成实际经济损失的，乙方应依法向甲方赔偿；如因乙方其他原因给甲方造成实际经济损失的，乙方应按职业保险额度与双倍服务费孰高的原则向甲方赔偿。乙方应自甲方书面提出赔偿之日起，60个自然日内完成赔偿。</w:t>
      </w:r>
    </w:p>
    <w:p>
      <w:pPr>
        <w:pStyle w:val="2"/>
        <w:adjustRightInd w:val="0"/>
        <w:snapToGrid w:val="0"/>
        <w:spacing w:before="120"/>
        <w:ind w:firstLine="0" w:firstLineChars="0"/>
        <w:jc w:val="center"/>
        <w:rPr>
          <w:rFonts w:ascii="Times New Roman" w:hAnsi="Times New Roman" w:cs="仿宋"/>
          <w:b/>
          <w:bCs/>
        </w:rPr>
      </w:pPr>
      <w:r>
        <w:rPr>
          <w:rFonts w:hint="eastAsia" w:ascii="Times New Roman" w:hAnsi="Times New Roman" w:cs="仿宋"/>
          <w:b/>
          <w:bCs/>
        </w:rPr>
        <w:t>第七章 合同的修改和终止</w:t>
      </w:r>
    </w:p>
    <w:p>
      <w:pPr>
        <w:pStyle w:val="2"/>
        <w:adjustRightInd w:val="0"/>
        <w:snapToGrid w:val="0"/>
        <w:spacing w:before="120"/>
        <w:ind w:firstLine="482"/>
        <w:rPr>
          <w:rFonts w:ascii="Times New Roman" w:hAnsi="Times New Roman" w:cs="仿宋"/>
        </w:rPr>
      </w:pPr>
      <w:r>
        <w:rPr>
          <w:rFonts w:hint="eastAsia" w:ascii="Times New Roman" w:hAnsi="Times New Roman" w:cs="仿宋"/>
          <w:b/>
          <w:bCs/>
        </w:rPr>
        <w:t>第十七条</w:t>
      </w:r>
      <w:r>
        <w:rPr>
          <w:rFonts w:hint="eastAsia" w:ascii="Times New Roman" w:hAnsi="Times New Roman" w:cs="仿宋"/>
        </w:rPr>
        <w:t xml:space="preserve"> 遇有下列情形之一的，可以修改本合同：</w:t>
      </w:r>
    </w:p>
    <w:p>
      <w:pPr>
        <w:pStyle w:val="2"/>
        <w:adjustRightInd w:val="0"/>
        <w:snapToGrid w:val="0"/>
        <w:spacing w:before="120"/>
        <w:ind w:firstLine="480"/>
        <w:rPr>
          <w:rFonts w:ascii="Times New Roman" w:hAnsi="Times New Roman" w:cs="仿宋"/>
        </w:rPr>
      </w:pPr>
      <w:r>
        <w:rPr>
          <w:rFonts w:hint="eastAsia" w:ascii="Times New Roman" w:hAnsi="Times New Roman" w:cs="仿宋"/>
        </w:rPr>
        <w:t>1.因发生不可抗力的事件，双方拟继续履行本合同而需要对本合同进行修改的；</w:t>
      </w:r>
    </w:p>
    <w:p>
      <w:pPr>
        <w:pStyle w:val="2"/>
        <w:adjustRightInd w:val="0"/>
        <w:snapToGrid w:val="0"/>
        <w:spacing w:before="120"/>
        <w:ind w:firstLine="480"/>
        <w:rPr>
          <w:rFonts w:ascii="Times New Roman" w:hAnsi="Times New Roman" w:cs="仿宋"/>
        </w:rPr>
      </w:pPr>
      <w:r>
        <w:rPr>
          <w:rFonts w:hint="eastAsia" w:ascii="Times New Roman" w:hAnsi="Times New Roman" w:cs="仿宋"/>
        </w:rPr>
        <w:t>2.其他双方协商一致的情况。</w:t>
      </w:r>
    </w:p>
    <w:p>
      <w:pPr>
        <w:pStyle w:val="2"/>
        <w:adjustRightInd w:val="0"/>
        <w:snapToGrid w:val="0"/>
        <w:spacing w:before="120"/>
        <w:ind w:firstLine="482"/>
        <w:rPr>
          <w:rFonts w:ascii="Times New Roman" w:hAnsi="Times New Roman" w:cs="仿宋"/>
        </w:rPr>
      </w:pPr>
      <w:r>
        <w:rPr>
          <w:rFonts w:hint="eastAsia" w:ascii="Times New Roman" w:hAnsi="Times New Roman" w:cs="仿宋"/>
          <w:b/>
          <w:bCs/>
        </w:rPr>
        <w:t>第十八条</w:t>
      </w:r>
      <w:r>
        <w:rPr>
          <w:rFonts w:hint="eastAsia" w:ascii="Times New Roman" w:hAnsi="Times New Roman" w:cs="仿宋"/>
        </w:rPr>
        <w:t xml:space="preserve"> 本合同未尽事宜或对本合同的修改、补充，由甲乙双方共同协商，并签订书面补充协议。</w:t>
      </w:r>
    </w:p>
    <w:p>
      <w:pPr>
        <w:pStyle w:val="2"/>
        <w:adjustRightInd w:val="0"/>
        <w:snapToGrid w:val="0"/>
        <w:spacing w:before="120"/>
        <w:ind w:firstLine="482"/>
        <w:rPr>
          <w:rFonts w:ascii="Times New Roman" w:hAnsi="Times New Roman" w:cs="仿宋"/>
        </w:rPr>
      </w:pPr>
      <w:r>
        <w:rPr>
          <w:rFonts w:hint="eastAsia" w:ascii="Times New Roman" w:hAnsi="Times New Roman" w:cs="仿宋"/>
          <w:b/>
          <w:bCs/>
        </w:rPr>
        <w:t>第十九条</w:t>
      </w:r>
      <w:r>
        <w:rPr>
          <w:rFonts w:hint="eastAsia" w:ascii="Times New Roman" w:hAnsi="Times New Roman" w:cs="仿宋"/>
        </w:rPr>
        <w:t xml:space="preserve"> 遇有下列情形之一的，本合同终止：</w:t>
      </w:r>
    </w:p>
    <w:p>
      <w:pPr>
        <w:pStyle w:val="2"/>
        <w:adjustRightInd w:val="0"/>
        <w:snapToGrid w:val="0"/>
        <w:spacing w:before="120"/>
        <w:ind w:firstLine="480"/>
        <w:rPr>
          <w:rFonts w:ascii="Times New Roman" w:hAnsi="Times New Roman" w:cs="仿宋"/>
        </w:rPr>
      </w:pPr>
      <w:r>
        <w:rPr>
          <w:rFonts w:hint="eastAsia" w:ascii="Times New Roman" w:hAnsi="Times New Roman" w:cs="仿宋"/>
        </w:rPr>
        <w:t>1.甲方根据自身投资项目的情况，有权随时终止本合同；</w:t>
      </w:r>
    </w:p>
    <w:p>
      <w:pPr>
        <w:pStyle w:val="2"/>
        <w:adjustRightInd w:val="0"/>
        <w:snapToGrid w:val="0"/>
        <w:spacing w:before="120"/>
        <w:ind w:firstLine="480"/>
        <w:rPr>
          <w:rFonts w:ascii="Times New Roman" w:hAnsi="Times New Roman" w:cs="仿宋"/>
        </w:rPr>
      </w:pPr>
      <w:r>
        <w:rPr>
          <w:rFonts w:hint="eastAsia" w:ascii="Times New Roman" w:hAnsi="Times New Roman" w:cs="仿宋"/>
        </w:rPr>
        <w:t>2.如果根据乙方的职业道德及其他有关专业职责、适用的法律法规或其他任何法定的要求，乙方认为已不适宜继续为甲方提供本合同约定的专业服务时，乙方可以采取向甲方出具书面通知的方式终止履行本合同，该通知应载明乙方提出终止履行本合同所依据的法律规定及相关证据；</w:t>
      </w:r>
    </w:p>
    <w:p>
      <w:pPr>
        <w:pStyle w:val="2"/>
        <w:adjustRightInd w:val="0"/>
        <w:snapToGrid w:val="0"/>
        <w:spacing w:before="120"/>
        <w:ind w:firstLine="480"/>
        <w:rPr>
          <w:rFonts w:ascii="Times New Roman" w:hAnsi="Times New Roman" w:cs="仿宋"/>
        </w:rPr>
      </w:pPr>
      <w:r>
        <w:rPr>
          <w:rFonts w:hint="eastAsia" w:ascii="Times New Roman" w:hAnsi="Times New Roman" w:cs="仿宋"/>
        </w:rPr>
        <w:t>3.双方协商一致可以终止本合同。</w:t>
      </w:r>
    </w:p>
    <w:p>
      <w:pPr>
        <w:pStyle w:val="2"/>
        <w:adjustRightInd w:val="0"/>
        <w:snapToGrid w:val="0"/>
        <w:spacing w:before="120"/>
        <w:ind w:firstLine="480"/>
        <w:rPr>
          <w:rFonts w:ascii="Times New Roman" w:hAnsi="Times New Roman" w:cs="仿宋"/>
        </w:rPr>
      </w:pPr>
      <w:r>
        <w:rPr>
          <w:rFonts w:hint="eastAsia" w:ascii="Times New Roman" w:hAnsi="Times New Roman" w:cs="仿宋"/>
        </w:rPr>
        <w:t>在本合同因本条原因终止的情况下，乙方与甲方协商一致后有权就其与本合同终止之日前对约定的法律服务项目所做的工作收取合理的费用，甲方已支付的费用超出乙方应当收取的合理费用的，乙方应予退还。</w:t>
      </w:r>
    </w:p>
    <w:p>
      <w:pPr>
        <w:pStyle w:val="2"/>
        <w:adjustRightInd w:val="0"/>
        <w:snapToGrid w:val="0"/>
        <w:spacing w:before="120"/>
        <w:ind w:firstLine="0" w:firstLineChars="0"/>
        <w:jc w:val="center"/>
        <w:rPr>
          <w:rFonts w:ascii="Times New Roman" w:hAnsi="Times New Roman" w:cs="仿宋"/>
          <w:b/>
          <w:bCs/>
        </w:rPr>
      </w:pPr>
      <w:r>
        <w:rPr>
          <w:rFonts w:hint="eastAsia" w:ascii="Times New Roman" w:hAnsi="Times New Roman" w:cs="仿宋"/>
          <w:b/>
          <w:bCs/>
        </w:rPr>
        <w:t>第八章 争议的解决</w:t>
      </w:r>
    </w:p>
    <w:p>
      <w:pPr>
        <w:pStyle w:val="2"/>
        <w:adjustRightInd w:val="0"/>
        <w:snapToGrid w:val="0"/>
        <w:spacing w:before="120"/>
        <w:ind w:firstLine="482"/>
        <w:rPr>
          <w:rFonts w:ascii="Times New Roman" w:hAnsi="Times New Roman" w:cs="仿宋"/>
        </w:rPr>
      </w:pPr>
      <w:r>
        <w:rPr>
          <w:rFonts w:hint="eastAsia" w:ascii="Times New Roman" w:hAnsi="Times New Roman" w:cs="仿宋"/>
          <w:b/>
          <w:bCs/>
        </w:rPr>
        <w:t>第二十条</w:t>
      </w:r>
      <w:r>
        <w:rPr>
          <w:rFonts w:hint="eastAsia" w:ascii="Times New Roman" w:hAnsi="Times New Roman" w:cs="仿宋"/>
        </w:rPr>
        <w:t xml:space="preserve"> 本合同适用《民法典》《律师法》等法律。</w:t>
      </w:r>
    </w:p>
    <w:p>
      <w:pPr>
        <w:pStyle w:val="2"/>
        <w:adjustRightInd w:val="0"/>
        <w:snapToGrid w:val="0"/>
        <w:spacing w:before="120"/>
        <w:ind w:firstLine="482"/>
        <w:rPr>
          <w:rFonts w:ascii="Times New Roman" w:hAnsi="Times New Roman" w:cs="仿宋"/>
        </w:rPr>
      </w:pPr>
      <w:r>
        <w:rPr>
          <w:rFonts w:hint="eastAsia" w:ascii="Times New Roman" w:hAnsi="Times New Roman" w:cs="仿宋"/>
          <w:b/>
          <w:bCs/>
        </w:rPr>
        <w:t>第二十一条</w:t>
      </w:r>
      <w:r>
        <w:rPr>
          <w:rFonts w:hint="eastAsia" w:ascii="Times New Roman" w:hAnsi="Times New Roman" w:cs="仿宋"/>
        </w:rPr>
        <w:t xml:space="preserve"> 甲乙双方如果发生争议，应当友好协商解决。协商解决不成的，本合同任何一方均可向四川兴川重点项目股权投资基金管理有限公司工商注册所在地人民法院起诉。</w:t>
      </w:r>
    </w:p>
    <w:p>
      <w:pPr>
        <w:pStyle w:val="2"/>
        <w:adjustRightInd w:val="0"/>
        <w:snapToGrid w:val="0"/>
        <w:spacing w:before="120"/>
        <w:ind w:firstLine="0" w:firstLineChars="0"/>
        <w:jc w:val="center"/>
        <w:rPr>
          <w:rFonts w:ascii="Times New Roman" w:hAnsi="Times New Roman" w:cs="仿宋"/>
          <w:b/>
          <w:bCs/>
        </w:rPr>
      </w:pPr>
      <w:r>
        <w:rPr>
          <w:rFonts w:hint="eastAsia" w:ascii="Times New Roman" w:hAnsi="Times New Roman" w:cs="仿宋"/>
          <w:b/>
          <w:bCs/>
        </w:rPr>
        <w:t>第九章 其他</w:t>
      </w:r>
    </w:p>
    <w:p>
      <w:pPr>
        <w:pStyle w:val="2"/>
        <w:adjustRightInd w:val="0"/>
        <w:snapToGrid w:val="0"/>
        <w:spacing w:before="120"/>
        <w:ind w:firstLine="482"/>
        <w:rPr>
          <w:rFonts w:ascii="Times New Roman" w:hAnsi="Times New Roman" w:cs="仿宋"/>
        </w:rPr>
      </w:pPr>
      <w:r>
        <w:rPr>
          <w:rFonts w:hint="eastAsia" w:ascii="Times New Roman" w:hAnsi="Times New Roman" w:cs="仿宋"/>
          <w:b/>
          <w:bCs/>
        </w:rPr>
        <w:t>第二十二条</w:t>
      </w:r>
      <w:r>
        <w:rPr>
          <w:rFonts w:hint="eastAsia" w:ascii="Times New Roman" w:hAnsi="Times New Roman" w:cs="仿宋"/>
        </w:rPr>
        <w:t xml:space="preserve"> 本合同正本一式  份，甲方1、甲方2各执</w:t>
      </w:r>
      <w:r>
        <w:rPr>
          <w:rFonts w:hint="eastAsia" w:ascii="Times New Roman" w:hAnsi="Times New Roman" w:cs="仿宋"/>
          <w:u w:val="single"/>
          <w:lang w:val="en-US" w:eastAsia="zh-CN"/>
        </w:rPr>
        <w:t>1</w:t>
      </w:r>
      <w:r>
        <w:rPr>
          <w:rFonts w:hint="eastAsia" w:ascii="Times New Roman" w:hAnsi="Times New Roman" w:cs="仿宋"/>
        </w:rPr>
        <w:t>份，乙方执</w:t>
      </w:r>
      <w:r>
        <w:rPr>
          <w:rFonts w:hint="eastAsia" w:ascii="Times New Roman" w:hAnsi="Times New Roman" w:cs="仿宋"/>
          <w:u w:val="single"/>
          <w:lang w:val="en-US" w:eastAsia="zh-CN"/>
        </w:rPr>
        <w:t>1</w:t>
      </w:r>
      <w:r>
        <w:rPr>
          <w:rFonts w:hint="eastAsia" w:ascii="Times New Roman" w:hAnsi="Times New Roman" w:cs="仿宋"/>
        </w:rPr>
        <w:t>份，自双方法定代表人或授权代表签字或者盖章并加盖公章之日起生效。</w:t>
      </w:r>
    </w:p>
    <w:p>
      <w:pPr>
        <w:pStyle w:val="2"/>
        <w:adjustRightInd w:val="0"/>
        <w:snapToGrid w:val="0"/>
        <w:spacing w:before="120"/>
        <w:ind w:firstLine="480"/>
        <w:jc w:val="center"/>
        <w:rPr>
          <w:rFonts w:ascii="Times New Roman" w:hAnsi="Times New Roman" w:cs="仿宋"/>
        </w:rPr>
        <w:sectPr>
          <w:footerReference r:id="rId17" w:type="default"/>
          <w:pgSz w:w="11910" w:h="16840"/>
          <w:pgMar w:top="1380" w:right="1560" w:bottom="1180" w:left="1680" w:header="878" w:footer="993" w:gutter="0"/>
          <w:pgNumType w:start="1"/>
          <w:cols w:space="720" w:num="1"/>
        </w:sectPr>
      </w:pPr>
      <w:r>
        <w:rPr>
          <w:rFonts w:hint="eastAsia" w:ascii="Times New Roman" w:hAnsi="Times New Roman" w:cs="仿宋"/>
        </w:rPr>
        <w:t>（以下无正文，</w:t>
      </w:r>
      <w:r>
        <w:rPr>
          <w:rFonts w:hint="eastAsia" w:ascii="Times New Roman" w:hAnsi="Times New Roman" w:cs="楷体"/>
        </w:rPr>
        <w:t>为本合同的盖章和签字页</w:t>
      </w:r>
      <w:r>
        <w:rPr>
          <w:rFonts w:hint="eastAsia" w:ascii="Times New Roman" w:hAnsi="Times New Roman" w:cs="仿宋"/>
        </w:rPr>
        <w:t>）</w:t>
      </w:r>
    </w:p>
    <w:p>
      <w:pPr>
        <w:pStyle w:val="2"/>
        <w:adjustRightInd w:val="0"/>
        <w:snapToGrid w:val="0"/>
        <w:spacing w:before="156"/>
        <w:ind w:firstLine="0" w:firstLineChars="0"/>
        <w:jc w:val="left"/>
        <w:rPr>
          <w:rFonts w:ascii="Times New Roman" w:hAnsi="Times New Roman" w:cs="仿宋"/>
        </w:rPr>
      </w:pPr>
      <w:r>
        <w:rPr>
          <w:rFonts w:hint="eastAsia" w:ascii="Times New Roman" w:hAnsi="Times New Roman" w:cs="仿宋"/>
        </w:rPr>
        <w:t>（本页无正文，为《</w:t>
      </w:r>
      <w:r>
        <w:rPr>
          <w:rFonts w:hint="eastAsia" w:ascii="Times New Roman" w:hAnsi="Times New Roman" w:cs="仿宋"/>
          <w:u w:val="single"/>
          <w:lang w:val="en-US" w:eastAsia="zh-CN"/>
        </w:rPr>
        <w:t>XXX股权投资</w:t>
      </w:r>
      <w:r>
        <w:rPr>
          <w:rFonts w:hint="eastAsia" w:ascii="Times New Roman" w:hAnsi="Times New Roman" w:cs="仿宋"/>
        </w:rPr>
        <w:t>项目专项法律服务合同》的盖章和/或签字页）</w:t>
      </w:r>
    </w:p>
    <w:p>
      <w:pPr>
        <w:pStyle w:val="2"/>
        <w:adjustRightInd w:val="0"/>
        <w:snapToGrid w:val="0"/>
        <w:spacing w:before="156"/>
        <w:ind w:firstLine="480"/>
        <w:rPr>
          <w:rFonts w:ascii="Times New Roman" w:hAnsi="Times New Roman" w:cs="仿宋"/>
        </w:rPr>
      </w:pPr>
      <w:r>
        <w:rPr>
          <w:rFonts w:hint="eastAsia" w:ascii="Times New Roman" w:hAnsi="Times New Roman" w:cs="仿宋"/>
        </w:rPr>
        <w:t>甲方1（盖章）：四川兴川重点项目股权投资基金管理有限公司</w:t>
      </w:r>
    </w:p>
    <w:p>
      <w:pPr>
        <w:pStyle w:val="2"/>
        <w:adjustRightInd w:val="0"/>
        <w:snapToGrid w:val="0"/>
        <w:spacing w:before="156"/>
        <w:ind w:firstLine="0" w:firstLineChars="0"/>
        <w:rPr>
          <w:rFonts w:ascii="Times New Roman" w:hAnsi="Times New Roman" w:cs="仿宋"/>
        </w:rPr>
      </w:pPr>
    </w:p>
    <w:p>
      <w:pPr>
        <w:pStyle w:val="2"/>
        <w:adjustRightInd w:val="0"/>
        <w:snapToGrid w:val="0"/>
        <w:spacing w:before="156"/>
        <w:ind w:firstLine="0" w:firstLineChars="0"/>
        <w:rPr>
          <w:rFonts w:ascii="Times New Roman" w:hAnsi="Times New Roman" w:cs="仿宋"/>
        </w:rPr>
      </w:pPr>
    </w:p>
    <w:p>
      <w:pPr>
        <w:pStyle w:val="2"/>
        <w:adjustRightInd w:val="0"/>
        <w:snapToGrid w:val="0"/>
        <w:spacing w:before="156"/>
        <w:ind w:firstLine="480"/>
        <w:rPr>
          <w:rFonts w:ascii="Times New Roman" w:hAnsi="Times New Roman" w:cs="仿宋"/>
        </w:rPr>
      </w:pPr>
      <w:r>
        <w:rPr>
          <w:rFonts w:hint="eastAsia" w:ascii="Times New Roman" w:hAnsi="Times New Roman" w:cs="仿宋"/>
        </w:rPr>
        <w:t xml:space="preserve">法定代表人或授权代表（签字或盖章）：                   </w:t>
      </w:r>
    </w:p>
    <w:p>
      <w:pPr>
        <w:pStyle w:val="2"/>
        <w:adjustRightInd w:val="0"/>
        <w:snapToGrid w:val="0"/>
        <w:spacing w:before="156"/>
        <w:ind w:firstLine="480"/>
        <w:rPr>
          <w:rFonts w:ascii="Times New Roman" w:hAnsi="Times New Roman" w:cs="仿宋"/>
        </w:rPr>
      </w:pPr>
    </w:p>
    <w:p>
      <w:pPr>
        <w:pStyle w:val="2"/>
        <w:adjustRightInd w:val="0"/>
        <w:snapToGrid w:val="0"/>
        <w:spacing w:before="156"/>
        <w:ind w:firstLine="0" w:firstLineChars="0"/>
        <w:rPr>
          <w:rFonts w:ascii="Times New Roman" w:hAnsi="Times New Roman" w:cs="仿宋"/>
        </w:rPr>
      </w:pPr>
    </w:p>
    <w:p>
      <w:pPr>
        <w:pStyle w:val="2"/>
        <w:adjustRightInd w:val="0"/>
        <w:snapToGrid w:val="0"/>
        <w:spacing w:before="156"/>
        <w:ind w:firstLine="480"/>
        <w:rPr>
          <w:rFonts w:ascii="Times New Roman" w:hAnsi="Times New Roman" w:cs="仿宋"/>
        </w:rPr>
      </w:pPr>
      <w:r>
        <w:rPr>
          <w:rFonts w:hint="eastAsia" w:ascii="Times New Roman" w:hAnsi="Times New Roman" w:cs="仿宋"/>
        </w:rPr>
        <w:t>甲方2（盖章）：</w:t>
      </w:r>
    </w:p>
    <w:p>
      <w:pPr>
        <w:pStyle w:val="2"/>
        <w:adjustRightInd w:val="0"/>
        <w:snapToGrid w:val="0"/>
        <w:spacing w:before="156"/>
        <w:ind w:firstLine="480"/>
        <w:rPr>
          <w:rFonts w:ascii="Times New Roman" w:hAnsi="Times New Roman" w:cs="仿宋"/>
        </w:rPr>
      </w:pPr>
    </w:p>
    <w:p>
      <w:pPr>
        <w:pStyle w:val="2"/>
        <w:adjustRightInd w:val="0"/>
        <w:snapToGrid w:val="0"/>
        <w:spacing w:before="156"/>
        <w:ind w:firstLine="480"/>
        <w:rPr>
          <w:rFonts w:ascii="Times New Roman" w:hAnsi="Times New Roman" w:cs="仿宋"/>
        </w:rPr>
      </w:pPr>
    </w:p>
    <w:p>
      <w:pPr>
        <w:pStyle w:val="2"/>
        <w:adjustRightInd w:val="0"/>
        <w:snapToGrid w:val="0"/>
        <w:spacing w:before="156"/>
        <w:ind w:firstLine="480"/>
        <w:rPr>
          <w:rFonts w:ascii="Times New Roman" w:hAnsi="Times New Roman" w:cs="仿宋"/>
        </w:rPr>
      </w:pPr>
      <w:r>
        <w:rPr>
          <w:rFonts w:hint="eastAsia" w:ascii="Times New Roman" w:hAnsi="Times New Roman" w:cs="仿宋"/>
        </w:rPr>
        <w:t xml:space="preserve">法定代表人或授权代表（签字或盖章）：                   </w:t>
      </w:r>
    </w:p>
    <w:p>
      <w:pPr>
        <w:pStyle w:val="2"/>
        <w:adjustRightInd w:val="0"/>
        <w:snapToGrid w:val="0"/>
        <w:spacing w:before="156"/>
        <w:ind w:firstLine="480"/>
        <w:rPr>
          <w:rFonts w:ascii="Times New Roman" w:hAnsi="Times New Roman" w:cs="仿宋"/>
        </w:rPr>
      </w:pPr>
    </w:p>
    <w:p>
      <w:pPr>
        <w:pStyle w:val="2"/>
        <w:adjustRightInd w:val="0"/>
        <w:snapToGrid w:val="0"/>
        <w:spacing w:before="156"/>
        <w:ind w:firstLine="0" w:firstLineChars="0"/>
        <w:rPr>
          <w:rFonts w:ascii="Times New Roman" w:hAnsi="Times New Roman" w:cs="仿宋"/>
        </w:rPr>
      </w:pPr>
    </w:p>
    <w:p>
      <w:pPr>
        <w:pStyle w:val="2"/>
        <w:adjustRightInd w:val="0"/>
        <w:snapToGrid w:val="0"/>
        <w:spacing w:before="156"/>
        <w:ind w:firstLine="480"/>
        <w:rPr>
          <w:rFonts w:ascii="Times New Roman" w:hAnsi="Times New Roman" w:cs="仿宋"/>
        </w:rPr>
      </w:pPr>
      <w:r>
        <w:rPr>
          <w:rFonts w:hint="eastAsia" w:ascii="Times New Roman" w:hAnsi="Times New Roman" w:cs="仿宋"/>
        </w:rPr>
        <w:t>乙方（盖章）：</w:t>
      </w:r>
    </w:p>
    <w:p>
      <w:pPr>
        <w:pStyle w:val="2"/>
        <w:adjustRightInd w:val="0"/>
        <w:snapToGrid w:val="0"/>
        <w:spacing w:before="156"/>
        <w:ind w:firstLine="0" w:firstLineChars="0"/>
        <w:rPr>
          <w:rFonts w:ascii="Times New Roman" w:hAnsi="Times New Roman" w:cs="仿宋"/>
        </w:rPr>
      </w:pPr>
    </w:p>
    <w:p>
      <w:pPr>
        <w:pStyle w:val="2"/>
        <w:adjustRightInd w:val="0"/>
        <w:snapToGrid w:val="0"/>
        <w:spacing w:before="156"/>
        <w:ind w:firstLine="0" w:firstLineChars="0"/>
        <w:rPr>
          <w:rFonts w:ascii="Times New Roman" w:hAnsi="Times New Roman" w:cs="仿宋"/>
        </w:rPr>
      </w:pPr>
    </w:p>
    <w:p>
      <w:pPr>
        <w:pStyle w:val="2"/>
        <w:adjustRightInd w:val="0"/>
        <w:snapToGrid w:val="0"/>
        <w:spacing w:before="156"/>
        <w:ind w:firstLine="480"/>
        <w:rPr>
          <w:rFonts w:ascii="Times New Roman" w:hAnsi="Times New Roman" w:cs="仿宋"/>
        </w:rPr>
      </w:pPr>
      <w:r>
        <w:rPr>
          <w:rFonts w:hint="eastAsia" w:ascii="Times New Roman" w:hAnsi="Times New Roman" w:cs="仿宋"/>
        </w:rPr>
        <w:t xml:space="preserve">法定代表人或授权代表（签字或盖章）：                   </w:t>
      </w:r>
    </w:p>
    <w:p>
      <w:pPr>
        <w:pStyle w:val="2"/>
        <w:adjustRightInd w:val="0"/>
        <w:snapToGrid w:val="0"/>
        <w:spacing w:before="156"/>
        <w:ind w:firstLine="480"/>
        <w:rPr>
          <w:rFonts w:ascii="Times New Roman" w:hAnsi="Times New Roman" w:cs="仿宋"/>
        </w:rPr>
      </w:pPr>
    </w:p>
    <w:p>
      <w:pPr>
        <w:pStyle w:val="2"/>
        <w:adjustRightInd w:val="0"/>
        <w:snapToGrid w:val="0"/>
        <w:spacing w:before="156"/>
        <w:ind w:firstLine="480"/>
        <w:rPr>
          <w:rFonts w:ascii="Times New Roman" w:hAnsi="Times New Roman" w:cs="仿宋"/>
        </w:rPr>
      </w:pPr>
    </w:p>
    <w:p>
      <w:pPr>
        <w:pStyle w:val="2"/>
        <w:adjustRightInd w:val="0"/>
        <w:snapToGrid w:val="0"/>
        <w:spacing w:before="156"/>
        <w:ind w:firstLine="480"/>
        <w:rPr>
          <w:rFonts w:ascii="Times New Roman" w:hAnsi="Times New Roman" w:cs="仿宋"/>
        </w:rPr>
      </w:pPr>
      <w:r>
        <w:rPr>
          <w:rFonts w:hint="eastAsia" w:ascii="Times New Roman" w:hAnsi="Times New Roman" w:cs="仿宋"/>
        </w:rPr>
        <w:t>合同签订日期：</w:t>
      </w:r>
      <w:r>
        <w:rPr>
          <w:rFonts w:hint="eastAsia" w:ascii="Times New Roman" w:hAnsi="Times New Roman" w:cs="仿宋"/>
          <w:u w:val="single"/>
        </w:rPr>
        <w:t xml:space="preserve">       </w:t>
      </w:r>
      <w:r>
        <w:rPr>
          <w:rFonts w:hint="eastAsia" w:ascii="Times New Roman" w:hAnsi="Times New Roman" w:cs="仿宋"/>
        </w:rPr>
        <w:t>年</w:t>
      </w:r>
      <w:r>
        <w:rPr>
          <w:rFonts w:hint="eastAsia" w:ascii="Times New Roman" w:hAnsi="Times New Roman" w:cs="仿宋"/>
          <w:u w:val="single"/>
        </w:rPr>
        <w:t xml:space="preserve">   </w:t>
      </w:r>
      <w:r>
        <w:rPr>
          <w:rFonts w:hint="eastAsia" w:ascii="Times New Roman" w:hAnsi="Times New Roman" w:cs="仿宋"/>
        </w:rPr>
        <w:t>月</w:t>
      </w:r>
      <w:r>
        <w:rPr>
          <w:rFonts w:hint="eastAsia" w:ascii="Times New Roman" w:hAnsi="Times New Roman" w:cs="仿宋"/>
          <w:u w:val="single"/>
        </w:rPr>
        <w:t xml:space="preserve">   </w:t>
      </w:r>
      <w:r>
        <w:rPr>
          <w:rFonts w:hint="eastAsia" w:ascii="Times New Roman" w:hAnsi="Times New Roman" w:cs="仿宋"/>
        </w:rPr>
        <w:t>日</w:t>
      </w:r>
    </w:p>
    <w:p>
      <w:pPr>
        <w:spacing w:before="156"/>
        <w:ind w:firstLine="480"/>
        <w:rPr>
          <w:rFonts w:ascii="Times New Roman" w:hAnsi="Times New Roman"/>
        </w:rPr>
      </w:pPr>
    </w:p>
    <w:p>
      <w:pPr>
        <w:pStyle w:val="6"/>
        <w:rPr>
          <w:rFonts w:hint="default" w:ascii="Times New Roman" w:hAnsi="Times New Roman" w:cs="Times New Roman"/>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4CDF2C-4E2C-404F-A58B-3C5DE66AB3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26DD5A52-1F51-460C-8D02-77A2ECB36AE3}"/>
  </w:font>
  <w:font w:name="仿宋_GB2312">
    <w:panose1 w:val="02010609030101010101"/>
    <w:charset w:val="86"/>
    <w:family w:val="auto"/>
    <w:pitch w:val="default"/>
    <w:sig w:usb0="00000001" w:usb1="080E0000" w:usb2="00000000" w:usb3="00000000" w:csb0="00040000" w:csb1="00000000"/>
    <w:embedRegular r:id="rId3" w:fontKey="{641C0640-251F-4404-B73F-B4227F388893}"/>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4" w:fontKey="{2A3FC6F7-6C23-4197-86F8-0174C5E05F9B}"/>
  </w:font>
  <w:font w:name="仿宋">
    <w:panose1 w:val="02010609060101010101"/>
    <w:charset w:val="86"/>
    <w:family w:val="auto"/>
    <w:pitch w:val="default"/>
    <w:sig w:usb0="800002BF" w:usb1="38CF7CFA" w:usb2="00000016" w:usb3="00000000" w:csb0="00040001" w:csb1="00000000"/>
    <w:embedRegular r:id="rId5" w:fontKey="{13ED13BA-4010-49F0-91EE-C6E6EE6F0298}"/>
  </w:font>
  <w:font w:name="华文仿宋">
    <w:panose1 w:val="02010600040101010101"/>
    <w:charset w:val="86"/>
    <w:family w:val="auto"/>
    <w:pitch w:val="default"/>
    <w:sig w:usb0="00000287" w:usb1="080F0000" w:usb2="00000000" w:usb3="00000000" w:csb0="0004009F" w:csb1="DFD70000"/>
    <w:embedRegular r:id="rId6" w:fontKey="{E3DDB587-9CB5-4C45-97AA-CC461B288554}"/>
  </w:font>
  <w:font w:name="Wingdings 2">
    <w:panose1 w:val="05020102010507070707"/>
    <w:charset w:val="02"/>
    <w:family w:val="roman"/>
    <w:pitch w:val="default"/>
    <w:sig w:usb0="00000000" w:usb1="00000000" w:usb2="00000000" w:usb3="00000000" w:csb0="80000000" w:csb1="00000000"/>
    <w:embedRegular r:id="rId7" w:fontKey="{970F715C-F1D6-4393-9681-75BAE2B3F6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36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2"/>
                      <w:ind w:firstLine="36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120"/>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120"/>
      <w:ind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20" w:line="14" w:lineRule="auto"/>
      <w:ind w:firstLine="400"/>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spacing w:before="120"/>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2"/>
                      <w:spacing w:before="120"/>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36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ind w:firstLine="360"/>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36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2"/>
                      <w:ind w:firstLine="360"/>
                    </w:pPr>
                    <w:r>
                      <w:fldChar w:fldCharType="begin"/>
                    </w:r>
                    <w:r>
                      <w:instrText xml:space="preserve"> PAGE  \* MERGEFORMAT </w:instrText>
                    </w:r>
                    <w:r>
                      <w:fldChar w:fldCharType="separate"/>
                    </w:r>
                    <w:r>
                      <w:t>- 1 -</w:t>
                    </w:r>
                    <w:r>
                      <w:fldChar w:fldCharType="end"/>
                    </w:r>
                  </w:p>
                </w:txbxContent>
              </v:textbox>
            </v:shape>
          </w:pict>
        </mc:Fallback>
      </mc:AlternateContent>
    </w:r>
  </w:p>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3665" distR="113665" simplePos="0" relativeHeight="251666432" behindDoc="0" locked="0" layoutInCell="1" allowOverlap="1">
              <wp:simplePos x="0" y="0"/>
              <wp:positionH relativeFrom="margin">
                <wp:align>outside</wp:align>
              </wp:positionH>
              <wp:positionV relativeFrom="paragraph">
                <wp:posOffset>-132080</wp:posOffset>
              </wp:positionV>
              <wp:extent cx="180340" cy="217170"/>
              <wp:effectExtent l="0" t="0" r="0" b="0"/>
              <wp:wrapNone/>
              <wp:docPr id="1340235750" name="文本框 1025"/>
              <wp:cNvGraphicFramePr/>
              <a:graphic xmlns:a="http://schemas.openxmlformats.org/drawingml/2006/main">
                <a:graphicData uri="http://schemas.microsoft.com/office/word/2010/wordprocessingShape">
                  <wps:wsp>
                    <wps:cNvSpPr/>
                    <wps:spPr>
                      <a:xfrm>
                        <a:off x="0" y="0"/>
                        <a:ext cx="180289" cy="217093"/>
                      </a:xfrm>
                      <a:prstGeom prst="rect">
                        <a:avLst/>
                      </a:prstGeom>
                      <a:noFill/>
                      <a:ln w="6350" cap="flat" cmpd="sng">
                        <a:noFill/>
                        <a:prstDash val="solid"/>
                        <a:round/>
                      </a:ln>
                    </wps:spPr>
                    <wps:txbx>
                      <w:txbxContent>
                        <w:p>
                          <w:pPr>
                            <w:pStyle w:val="13"/>
                            <w:rPr>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vert="horz" wrap="none" lIns="0" tIns="0" rIns="0" bIns="0" anchor="t" anchorCtr="0" upright="1">
                      <a:spAutoFit/>
                    </wps:bodyPr>
                  </wps:wsp>
                </a:graphicData>
              </a:graphic>
            </wp:anchor>
          </w:drawing>
        </mc:Choice>
        <mc:Fallback>
          <w:pict>
            <v:rect id="文本框 1025" o:spid="_x0000_s1026" o:spt="1" style="position:absolute;left:0pt;margin-top:-10.4pt;height:17.1pt;width:14.2pt;mso-position-horizontal:outside;mso-position-horizontal-relative:margin;mso-wrap-style:none;z-index:251666432;mso-width-relative:page;mso-height-relative:page;" filled="f" stroked="f" coordsize="21600,21600" o:gfxdata="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afy702AAAAAYBAAAPAAAAAAAAAAEAIAAA&#10;ACIAAABkcnMvZG93bnJldi54bWxQSwECFAAUAAAACACHTuJAeYuxuAwCAAAABAAADgAAAAAAAAAB&#10;ACAAAAAnAQAAZHJzL2Uyb0RvYy54bWxQSwUGAAAAAAYABgBZAQAApQUAAAAA&#10;">
              <v:fill on="f" focussize="0,0"/>
              <v:stroke on="f" weight="0.5pt" joinstyle="round"/>
              <v:imagedata o:title=""/>
              <o:lock v:ext="edit" aspectratio="f"/>
              <v:textbox inset="0mm,0mm,0mm,0mm" style="mso-fit-shape-to-text:t;">
                <w:txbxContent>
                  <w:p>
                    <w:pPr>
                      <w:pStyle w:val="13"/>
                      <w:rPr>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360"/>
                          </w:pPr>
                          <w:r>
                            <w:fldChar w:fldCharType="begin"/>
                          </w:r>
                          <w:r>
                            <w:instrText xml:space="preserve"> PAGE  \* MERGEFORMAT </w:instrText>
                          </w:r>
                          <w:r>
                            <w:fldChar w:fldCharType="separate"/>
                          </w:r>
                          <w:r>
                            <w:t>- 26 -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2"/>
                      <w:ind w:firstLine="360"/>
                    </w:pPr>
                    <w:r>
                      <w:fldChar w:fldCharType="begin"/>
                    </w:r>
                    <w:r>
                      <w:instrText xml:space="preserve"> PAGE  \* MERGEFORMAT </w:instrText>
                    </w:r>
                    <w:r>
                      <w:fldChar w:fldCharType="separate"/>
                    </w:r>
                    <w:r>
                      <w:t>- 26 -</w:t>
                    </w:r>
                    <w:r>
                      <w:fldChar w:fldCharType="end"/>
                    </w:r>
                  </w:p>
                </w:txbxContent>
              </v:textbox>
            </v:shape>
          </w:pict>
        </mc:Fallback>
      </mc:AlternateContent>
    </w:r>
  </w:p>
  <w:p>
    <w:pPr>
      <w:pStyle w:val="12"/>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36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2"/>
                      <w:ind w:firstLine="360"/>
                    </w:pPr>
                    <w:r>
                      <w:fldChar w:fldCharType="begin"/>
                    </w:r>
                    <w:r>
                      <w:instrText xml:space="preserve"> PAGE  \* MERGEFORMAT </w:instrText>
                    </w:r>
                    <w:r>
                      <w:fldChar w:fldCharType="separate"/>
                    </w:r>
                    <w:r>
                      <w:t>- 1 -</w:t>
                    </w:r>
                    <w:r>
                      <w:fldChar w:fldCharType="end"/>
                    </w:r>
                  </w:p>
                </w:txbxContent>
              </v:textbox>
            </v:shape>
          </w:pict>
        </mc:Fallback>
      </mc:AlternateContent>
    </w:r>
  </w:p>
  <w:p>
    <w:pPr>
      <w:pStyle w:val="12"/>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36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2"/>
                      <w:ind w:firstLine="36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36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2"/>
                      <w:ind w:firstLine="36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20" w:line="14" w:lineRule="auto"/>
      <w:ind w:firstLine="400"/>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20" w:line="14" w:lineRule="auto"/>
      <w:ind w:firstLine="480"/>
      <w:rPr>
        <w:sz w:val="20"/>
      </w:rPr>
    </w:pPr>
    <w:r>
      <mc:AlternateContent>
        <mc:Choice Requires="wps">
          <w:drawing>
            <wp:anchor distT="0" distB="0" distL="114300" distR="114300" simplePos="0" relativeHeight="251661312" behindDoc="1" locked="0" layoutInCell="1" allowOverlap="1">
              <wp:simplePos x="0" y="0"/>
              <wp:positionH relativeFrom="page">
                <wp:posOffset>5069840</wp:posOffset>
              </wp:positionH>
              <wp:positionV relativeFrom="page">
                <wp:posOffset>455295</wp:posOffset>
              </wp:positionV>
              <wp:extent cx="1692275" cy="291465"/>
              <wp:effectExtent l="0" t="0" r="0" b="0"/>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92275" cy="291465"/>
                      </a:xfrm>
                      <a:prstGeom prst="rect">
                        <a:avLst/>
                      </a:prstGeom>
                      <a:noFill/>
                      <a:ln>
                        <a:noFill/>
                      </a:ln>
                    </wps:spPr>
                    <wps:txbx>
                      <w:txbxContent>
                        <w:p>
                          <w:pPr>
                            <w:spacing w:before="120" w:line="220" w:lineRule="exact"/>
                            <w:ind w:left="20" w:firstLine="360"/>
                            <w:rPr>
                              <w:rFonts w:ascii="宋体" w:eastAsia="华文仿宋"/>
                              <w:sz w:val="18"/>
                              <w:szCs w:val="18"/>
                            </w:rPr>
                          </w:pPr>
                          <w:r>
                            <w:rPr>
                              <w:rFonts w:hint="eastAsia" w:ascii="华文仿宋" w:hAnsi="华文仿宋" w:eastAsia="华文仿宋" w:cs="华文仿宋"/>
                              <w:sz w:val="18"/>
                              <w:szCs w:val="18"/>
                            </w:rPr>
                            <w:t>专项法律服务合同</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399.2pt;margin-top:35.85pt;height:22.95pt;width:133.25pt;mso-position-horizontal-relative:page;mso-position-vertical-relative:page;z-index:-251655168;mso-width-relative:page;mso-height-relative:page;" filled="f" stroked="f" coordsize="21600,21600" o:gfxdata="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TaTYjZAAAACwEAAA8AAAAAAAAAAQAgAAAAIgAAAGRycy9kb3du&#10;cmV2LnhtbFBLAQIUABQAAAAIAIdO4kBH29/z/gEAAAQEAAAOAAAAAAAAAAEAIAAAACgBAABkcnMv&#10;ZTJvRG9jLnhtbFBLBQYAAAAABgAGAFkBAACYBQAAAAA=&#10;">
              <v:fill on="f" focussize="0,0"/>
              <v:stroke on="f"/>
              <v:imagedata o:title=""/>
              <o:lock v:ext="edit" aspectratio="f"/>
              <v:textbox inset="0mm,0mm,0mm,0mm">
                <w:txbxContent>
                  <w:p>
                    <w:pPr>
                      <w:spacing w:before="120" w:line="220" w:lineRule="exact"/>
                      <w:ind w:left="20" w:firstLine="360"/>
                      <w:rPr>
                        <w:rFonts w:ascii="宋体" w:eastAsia="华文仿宋"/>
                        <w:sz w:val="18"/>
                        <w:szCs w:val="18"/>
                      </w:rPr>
                    </w:pPr>
                    <w:r>
                      <w:rPr>
                        <w:rFonts w:hint="eastAsia" w:ascii="华文仿宋" w:hAnsi="华文仿宋" w:eastAsia="华文仿宋" w:cs="华文仿宋"/>
                        <w:sz w:val="18"/>
                        <w:szCs w:val="18"/>
                      </w:rPr>
                      <w:t>专项法律服务合同</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1143000</wp:posOffset>
              </wp:positionH>
              <wp:positionV relativeFrom="page">
                <wp:posOffset>705485</wp:posOffset>
              </wp:positionV>
              <wp:extent cx="5274310" cy="0"/>
              <wp:effectExtent l="0" t="4445" r="6350" b="6985"/>
              <wp:wrapNone/>
              <wp:docPr id="7" name="Line 4"/>
              <wp:cNvGraphicFramePr/>
              <a:graphic xmlns:a="http://schemas.openxmlformats.org/drawingml/2006/main">
                <a:graphicData uri="http://schemas.microsoft.com/office/word/2010/wordprocessingShape">
                  <wps:wsp>
                    <wps:cNvCnPr>
                      <a:cxnSpLocks noChangeShapeType="1"/>
                    </wps:cNvCnPr>
                    <wps:spPr bwMode="auto">
                      <a:xfrm>
                        <a:off x="0" y="0"/>
                        <a:ext cx="5274310" cy="0"/>
                      </a:xfrm>
                      <a:prstGeom prst="line">
                        <a:avLst/>
                      </a:prstGeom>
                      <a:noFill/>
                      <a:ln w="9144">
                        <a:solidFill>
                          <a:srgbClr val="000000"/>
                        </a:solidFill>
                        <a:round/>
                      </a:ln>
                    </wps:spPr>
                    <wps:bodyPr/>
                  </wps:wsp>
                </a:graphicData>
              </a:graphic>
            </wp:anchor>
          </w:drawing>
        </mc:Choice>
        <mc:Fallback>
          <w:pict>
            <v:line id="Line 4" o:spid="_x0000_s1026" o:spt="20" style="position:absolute;left:0pt;margin-left:90pt;margin-top:55.55pt;height:0pt;width:415.3pt;mso-position-horizontal-relative:page;mso-position-vertical-relative:page;z-index:-251656192;mso-width-relative:page;mso-height-relative:page;" filled="f" stroked="t" coordsize="21600,21600" o:gfxdata="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tvtIR0wAAAAwBAAAPAAAAAAAAAAEAIAAAACIAAABkcnMvZG93bnJl&#10;di54bWxQSwECFAAUAAAACACHTuJAzyTxf8kBAACfAwAADgAAAAAAAAABACAAAAAiAQAAZHJzL2Uy&#10;b0RvYy54bWxQSwUGAAAAAAYABgBZAQAAXQUAAAAA&#10;">
              <v:fill on="f" focussize="0,0"/>
              <v:stroke weight="0.72pt" color="#000000"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9BBEC6"/>
    <w:multiLevelType w:val="singleLevel"/>
    <w:tmpl w:val="029BBEC6"/>
    <w:lvl w:ilvl="0" w:tentative="0">
      <w:start w:val="1"/>
      <w:numFmt w:val="chineseCounting"/>
      <w:suff w:val="nothing"/>
      <w:lvlText w:val="（%1）"/>
      <w:lvlJc w:val="left"/>
      <w:rPr>
        <w:rFonts w:hint="eastAsia"/>
      </w:rPr>
    </w:lvl>
  </w:abstractNum>
  <w:abstractNum w:abstractNumId="1">
    <w:nsid w:val="61376760"/>
    <w:multiLevelType w:val="singleLevel"/>
    <w:tmpl w:val="61376760"/>
    <w:lvl w:ilvl="0" w:tentative="0">
      <w:start w:val="1"/>
      <w:numFmt w:val="decimal"/>
      <w:lvlText w:val="%1."/>
      <w:lvlJc w:val="left"/>
      <w:pPr>
        <w:tabs>
          <w:tab w:val="left" w:pos="312"/>
        </w:tabs>
      </w:pPr>
    </w:lvl>
  </w:abstractNum>
  <w:abstractNum w:abstractNumId="2">
    <w:nsid w:val="624A8E69"/>
    <w:multiLevelType w:val="singleLevel"/>
    <w:tmpl w:val="624A8E69"/>
    <w:lvl w:ilvl="0" w:tentative="0">
      <w:start w:val="1"/>
      <w:numFmt w:val="chineseCounting"/>
      <w:pStyle w:val="5"/>
      <w:suff w:val="space"/>
      <w:lvlText w:val="第%1章"/>
      <w:lvlJc w:val="left"/>
      <w:pPr>
        <w:ind w:left="3544"/>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冯璐">
    <w15:presenceInfo w15:providerId="WPS Office" w15:userId="6782387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iMmJiZGMzZmM3MWU2MTU3NThmMmFhZTg1M2Y3NWUifQ=="/>
    <w:docVar w:name="KSO_WPS_MARK_KEY" w:val="2e47a90b-bd11-441d-b3e4-187ac0e146c4"/>
  </w:docVars>
  <w:rsids>
    <w:rsidRoot w:val="669F75AE"/>
    <w:rsid w:val="00047729"/>
    <w:rsid w:val="00062A3E"/>
    <w:rsid w:val="00097BEB"/>
    <w:rsid w:val="000A299C"/>
    <w:rsid w:val="000C4182"/>
    <w:rsid w:val="000D6447"/>
    <w:rsid w:val="00115918"/>
    <w:rsid w:val="001667D8"/>
    <w:rsid w:val="001845CA"/>
    <w:rsid w:val="001B701A"/>
    <w:rsid w:val="001C5FCD"/>
    <w:rsid w:val="001E01AE"/>
    <w:rsid w:val="00220980"/>
    <w:rsid w:val="00231406"/>
    <w:rsid w:val="00245169"/>
    <w:rsid w:val="00264CED"/>
    <w:rsid w:val="002B269E"/>
    <w:rsid w:val="002B7766"/>
    <w:rsid w:val="002E5C2D"/>
    <w:rsid w:val="003350D6"/>
    <w:rsid w:val="00355316"/>
    <w:rsid w:val="00373653"/>
    <w:rsid w:val="003A63BF"/>
    <w:rsid w:val="003B154E"/>
    <w:rsid w:val="003D4E0B"/>
    <w:rsid w:val="003F5CE0"/>
    <w:rsid w:val="003F6D1C"/>
    <w:rsid w:val="0041059C"/>
    <w:rsid w:val="004148E6"/>
    <w:rsid w:val="004663BC"/>
    <w:rsid w:val="004B42FC"/>
    <w:rsid w:val="004F511E"/>
    <w:rsid w:val="00521DC4"/>
    <w:rsid w:val="00531AD1"/>
    <w:rsid w:val="005540BA"/>
    <w:rsid w:val="00557DFD"/>
    <w:rsid w:val="005A718B"/>
    <w:rsid w:val="005A7A26"/>
    <w:rsid w:val="005B3282"/>
    <w:rsid w:val="005F2F39"/>
    <w:rsid w:val="006267F1"/>
    <w:rsid w:val="00651D4E"/>
    <w:rsid w:val="006543BC"/>
    <w:rsid w:val="00674BA1"/>
    <w:rsid w:val="00684618"/>
    <w:rsid w:val="006A3039"/>
    <w:rsid w:val="006A77A9"/>
    <w:rsid w:val="006D325C"/>
    <w:rsid w:val="00700D12"/>
    <w:rsid w:val="00702405"/>
    <w:rsid w:val="00714259"/>
    <w:rsid w:val="00720E1B"/>
    <w:rsid w:val="00741A9C"/>
    <w:rsid w:val="00750901"/>
    <w:rsid w:val="007C4A31"/>
    <w:rsid w:val="007D7028"/>
    <w:rsid w:val="007E3ADC"/>
    <w:rsid w:val="007F4DF6"/>
    <w:rsid w:val="008072A2"/>
    <w:rsid w:val="008703E5"/>
    <w:rsid w:val="00870DD4"/>
    <w:rsid w:val="008B074E"/>
    <w:rsid w:val="008C6B24"/>
    <w:rsid w:val="00910DAE"/>
    <w:rsid w:val="00910FEE"/>
    <w:rsid w:val="00933F5F"/>
    <w:rsid w:val="00966517"/>
    <w:rsid w:val="009715F4"/>
    <w:rsid w:val="009B4586"/>
    <w:rsid w:val="009C5AC4"/>
    <w:rsid w:val="009D0EA1"/>
    <w:rsid w:val="009E2804"/>
    <w:rsid w:val="009E74B4"/>
    <w:rsid w:val="00A1383B"/>
    <w:rsid w:val="00AF1B35"/>
    <w:rsid w:val="00B37040"/>
    <w:rsid w:val="00B37DB3"/>
    <w:rsid w:val="00B63C17"/>
    <w:rsid w:val="00B64A86"/>
    <w:rsid w:val="00B64B22"/>
    <w:rsid w:val="00B845C1"/>
    <w:rsid w:val="00BA37D0"/>
    <w:rsid w:val="00BA5638"/>
    <w:rsid w:val="00BC1E5C"/>
    <w:rsid w:val="00BF3A3D"/>
    <w:rsid w:val="00C02A14"/>
    <w:rsid w:val="00C100DC"/>
    <w:rsid w:val="00C82564"/>
    <w:rsid w:val="00CB2F65"/>
    <w:rsid w:val="00CB5C18"/>
    <w:rsid w:val="00D10BE7"/>
    <w:rsid w:val="00D30405"/>
    <w:rsid w:val="00D43F6D"/>
    <w:rsid w:val="00D5396B"/>
    <w:rsid w:val="00D82846"/>
    <w:rsid w:val="00D8762D"/>
    <w:rsid w:val="00D937BB"/>
    <w:rsid w:val="00DA1ED7"/>
    <w:rsid w:val="00DF7534"/>
    <w:rsid w:val="00E00CEC"/>
    <w:rsid w:val="00E157F5"/>
    <w:rsid w:val="00EB4B53"/>
    <w:rsid w:val="00F02D5C"/>
    <w:rsid w:val="00F036C9"/>
    <w:rsid w:val="00F15FC8"/>
    <w:rsid w:val="00F22AA8"/>
    <w:rsid w:val="00F2644F"/>
    <w:rsid w:val="00F75C99"/>
    <w:rsid w:val="00F96691"/>
    <w:rsid w:val="00FF713A"/>
    <w:rsid w:val="025649A5"/>
    <w:rsid w:val="02C67BA4"/>
    <w:rsid w:val="03906A9D"/>
    <w:rsid w:val="03CE1846"/>
    <w:rsid w:val="04365E23"/>
    <w:rsid w:val="04CB4B16"/>
    <w:rsid w:val="05024EFF"/>
    <w:rsid w:val="050F4A66"/>
    <w:rsid w:val="05153215"/>
    <w:rsid w:val="058F4B1A"/>
    <w:rsid w:val="05AF33C0"/>
    <w:rsid w:val="06265752"/>
    <w:rsid w:val="06B05722"/>
    <w:rsid w:val="06DC0F95"/>
    <w:rsid w:val="0754284D"/>
    <w:rsid w:val="07E80FD6"/>
    <w:rsid w:val="09445B07"/>
    <w:rsid w:val="098B0432"/>
    <w:rsid w:val="09A231EA"/>
    <w:rsid w:val="0A6C5528"/>
    <w:rsid w:val="0AB16AEB"/>
    <w:rsid w:val="0B440B03"/>
    <w:rsid w:val="0C0A1AE2"/>
    <w:rsid w:val="0C2D5CD4"/>
    <w:rsid w:val="0C497634"/>
    <w:rsid w:val="0CC13EA7"/>
    <w:rsid w:val="0D813C29"/>
    <w:rsid w:val="0E0C2B04"/>
    <w:rsid w:val="0EBE537B"/>
    <w:rsid w:val="0F96368D"/>
    <w:rsid w:val="0FB540B9"/>
    <w:rsid w:val="1037450D"/>
    <w:rsid w:val="11365128"/>
    <w:rsid w:val="11390774"/>
    <w:rsid w:val="11553AB7"/>
    <w:rsid w:val="119B2B39"/>
    <w:rsid w:val="11D25D37"/>
    <w:rsid w:val="122D5247"/>
    <w:rsid w:val="12AA7B7B"/>
    <w:rsid w:val="132B582E"/>
    <w:rsid w:val="13AE71F7"/>
    <w:rsid w:val="149363ED"/>
    <w:rsid w:val="14E3779D"/>
    <w:rsid w:val="15BD73EA"/>
    <w:rsid w:val="16A7685A"/>
    <w:rsid w:val="17C06948"/>
    <w:rsid w:val="18181124"/>
    <w:rsid w:val="18197F7A"/>
    <w:rsid w:val="18304CEC"/>
    <w:rsid w:val="18D771F0"/>
    <w:rsid w:val="18EA60E0"/>
    <w:rsid w:val="19EA24E0"/>
    <w:rsid w:val="19F83716"/>
    <w:rsid w:val="1A7D3DC7"/>
    <w:rsid w:val="1AFF0182"/>
    <w:rsid w:val="1B2748B9"/>
    <w:rsid w:val="1BA710FC"/>
    <w:rsid w:val="1BC13EEB"/>
    <w:rsid w:val="1C0948DA"/>
    <w:rsid w:val="1C4C57FF"/>
    <w:rsid w:val="1C5E2410"/>
    <w:rsid w:val="1CC21B1C"/>
    <w:rsid w:val="1CF55435"/>
    <w:rsid w:val="1D644DCB"/>
    <w:rsid w:val="1E032835"/>
    <w:rsid w:val="1E08432F"/>
    <w:rsid w:val="1E422F2A"/>
    <w:rsid w:val="1E952F81"/>
    <w:rsid w:val="1F5A46D7"/>
    <w:rsid w:val="20B33045"/>
    <w:rsid w:val="20D12C7E"/>
    <w:rsid w:val="20F326ED"/>
    <w:rsid w:val="21442C03"/>
    <w:rsid w:val="216E54FE"/>
    <w:rsid w:val="21E826C5"/>
    <w:rsid w:val="22010E3A"/>
    <w:rsid w:val="2228286B"/>
    <w:rsid w:val="22795554"/>
    <w:rsid w:val="230F59EE"/>
    <w:rsid w:val="23A9234D"/>
    <w:rsid w:val="24A8799B"/>
    <w:rsid w:val="25352422"/>
    <w:rsid w:val="257547E8"/>
    <w:rsid w:val="26110F88"/>
    <w:rsid w:val="272F1FA5"/>
    <w:rsid w:val="27560528"/>
    <w:rsid w:val="277A03C2"/>
    <w:rsid w:val="278D0D85"/>
    <w:rsid w:val="29B82129"/>
    <w:rsid w:val="29FD45DD"/>
    <w:rsid w:val="2A780832"/>
    <w:rsid w:val="2B0E7D26"/>
    <w:rsid w:val="2B242CDF"/>
    <w:rsid w:val="2BB81DDA"/>
    <w:rsid w:val="2C6C0F8E"/>
    <w:rsid w:val="2C8B1760"/>
    <w:rsid w:val="2CB573F1"/>
    <w:rsid w:val="2CF25F4F"/>
    <w:rsid w:val="2CFF4785"/>
    <w:rsid w:val="2D1F6A7B"/>
    <w:rsid w:val="2E8E614B"/>
    <w:rsid w:val="31644F41"/>
    <w:rsid w:val="3178743D"/>
    <w:rsid w:val="31C90776"/>
    <w:rsid w:val="32597F5E"/>
    <w:rsid w:val="326E5F46"/>
    <w:rsid w:val="32807B59"/>
    <w:rsid w:val="3297092F"/>
    <w:rsid w:val="32A93554"/>
    <w:rsid w:val="33803296"/>
    <w:rsid w:val="348E1040"/>
    <w:rsid w:val="34B5654C"/>
    <w:rsid w:val="352B20D1"/>
    <w:rsid w:val="35C93186"/>
    <w:rsid w:val="371049D9"/>
    <w:rsid w:val="371511B8"/>
    <w:rsid w:val="37156391"/>
    <w:rsid w:val="374B032D"/>
    <w:rsid w:val="37991DE9"/>
    <w:rsid w:val="37DA744B"/>
    <w:rsid w:val="38F92400"/>
    <w:rsid w:val="39961D54"/>
    <w:rsid w:val="39E93355"/>
    <w:rsid w:val="3A4C4CDB"/>
    <w:rsid w:val="3ACF78CF"/>
    <w:rsid w:val="3AF42518"/>
    <w:rsid w:val="3BE85184"/>
    <w:rsid w:val="3C2B07C3"/>
    <w:rsid w:val="3C432E17"/>
    <w:rsid w:val="3C5E0B75"/>
    <w:rsid w:val="3C6B3931"/>
    <w:rsid w:val="3CC52D38"/>
    <w:rsid w:val="3CCD6091"/>
    <w:rsid w:val="3F144206"/>
    <w:rsid w:val="3F3058F7"/>
    <w:rsid w:val="3FAB7FD2"/>
    <w:rsid w:val="3FC37A64"/>
    <w:rsid w:val="3FC47138"/>
    <w:rsid w:val="40436F95"/>
    <w:rsid w:val="40B93D54"/>
    <w:rsid w:val="41301247"/>
    <w:rsid w:val="42834F2A"/>
    <w:rsid w:val="42F46FF7"/>
    <w:rsid w:val="43160791"/>
    <w:rsid w:val="43A7763B"/>
    <w:rsid w:val="441D1612"/>
    <w:rsid w:val="44307631"/>
    <w:rsid w:val="45B95AA0"/>
    <w:rsid w:val="4684695B"/>
    <w:rsid w:val="469814BD"/>
    <w:rsid w:val="46AF45BE"/>
    <w:rsid w:val="48413B21"/>
    <w:rsid w:val="49242489"/>
    <w:rsid w:val="49602710"/>
    <w:rsid w:val="49723A74"/>
    <w:rsid w:val="49CF75D3"/>
    <w:rsid w:val="4AD351BA"/>
    <w:rsid w:val="4ADF3C78"/>
    <w:rsid w:val="4AE605DA"/>
    <w:rsid w:val="4B125CE2"/>
    <w:rsid w:val="4B4E2A92"/>
    <w:rsid w:val="4C5E6D05"/>
    <w:rsid w:val="4C643062"/>
    <w:rsid w:val="4C8A4026"/>
    <w:rsid w:val="4CB661B8"/>
    <w:rsid w:val="4D2A1B08"/>
    <w:rsid w:val="4DAE7818"/>
    <w:rsid w:val="4DD52A3E"/>
    <w:rsid w:val="4E4716A6"/>
    <w:rsid w:val="4F4D4CE1"/>
    <w:rsid w:val="4F7228FB"/>
    <w:rsid w:val="527767DE"/>
    <w:rsid w:val="52BF1D1E"/>
    <w:rsid w:val="53091596"/>
    <w:rsid w:val="53146370"/>
    <w:rsid w:val="5429164F"/>
    <w:rsid w:val="549F56A0"/>
    <w:rsid w:val="54A13347"/>
    <w:rsid w:val="5536081F"/>
    <w:rsid w:val="557C2331"/>
    <w:rsid w:val="55CB7CD6"/>
    <w:rsid w:val="56535531"/>
    <w:rsid w:val="568303AF"/>
    <w:rsid w:val="56AA4FB9"/>
    <w:rsid w:val="56F95A5B"/>
    <w:rsid w:val="575643C0"/>
    <w:rsid w:val="577F6332"/>
    <w:rsid w:val="57CA6D84"/>
    <w:rsid w:val="588F70F7"/>
    <w:rsid w:val="59C177FD"/>
    <w:rsid w:val="59E92304"/>
    <w:rsid w:val="5A0B0821"/>
    <w:rsid w:val="5A4E5A58"/>
    <w:rsid w:val="5B1F1821"/>
    <w:rsid w:val="5B857E0A"/>
    <w:rsid w:val="5BD60666"/>
    <w:rsid w:val="5DA622BA"/>
    <w:rsid w:val="5DB410D3"/>
    <w:rsid w:val="5DF9688E"/>
    <w:rsid w:val="5E6E2DD8"/>
    <w:rsid w:val="5EB54298"/>
    <w:rsid w:val="5EDB4A1F"/>
    <w:rsid w:val="5F13685D"/>
    <w:rsid w:val="5F5226F9"/>
    <w:rsid w:val="5FBA18A6"/>
    <w:rsid w:val="5FD55027"/>
    <w:rsid w:val="61386335"/>
    <w:rsid w:val="61722F57"/>
    <w:rsid w:val="621041A6"/>
    <w:rsid w:val="625B7C23"/>
    <w:rsid w:val="639D7CBB"/>
    <w:rsid w:val="64063AB3"/>
    <w:rsid w:val="641719C7"/>
    <w:rsid w:val="643E2EAB"/>
    <w:rsid w:val="6522798B"/>
    <w:rsid w:val="658F1868"/>
    <w:rsid w:val="65921B7E"/>
    <w:rsid w:val="659431FF"/>
    <w:rsid w:val="66177C78"/>
    <w:rsid w:val="669F75AE"/>
    <w:rsid w:val="66A526F1"/>
    <w:rsid w:val="678B2C7C"/>
    <w:rsid w:val="678D4969"/>
    <w:rsid w:val="68C006D4"/>
    <w:rsid w:val="68FE744E"/>
    <w:rsid w:val="696C565A"/>
    <w:rsid w:val="6AA54E38"/>
    <w:rsid w:val="6AAC49F5"/>
    <w:rsid w:val="6AE85CC0"/>
    <w:rsid w:val="6B261649"/>
    <w:rsid w:val="6B3A5AC5"/>
    <w:rsid w:val="6B4D6EF0"/>
    <w:rsid w:val="6C2530E8"/>
    <w:rsid w:val="6CBC4494"/>
    <w:rsid w:val="6CCA173C"/>
    <w:rsid w:val="6D525462"/>
    <w:rsid w:val="6E001573"/>
    <w:rsid w:val="6E71253E"/>
    <w:rsid w:val="6FD46C31"/>
    <w:rsid w:val="70A11108"/>
    <w:rsid w:val="714D3A87"/>
    <w:rsid w:val="719D1874"/>
    <w:rsid w:val="72944988"/>
    <w:rsid w:val="72A92894"/>
    <w:rsid w:val="730522C3"/>
    <w:rsid w:val="73A028B5"/>
    <w:rsid w:val="742C5465"/>
    <w:rsid w:val="7439758C"/>
    <w:rsid w:val="74736F42"/>
    <w:rsid w:val="74D21128"/>
    <w:rsid w:val="75293783"/>
    <w:rsid w:val="75873FED"/>
    <w:rsid w:val="75A30B5F"/>
    <w:rsid w:val="78330616"/>
    <w:rsid w:val="786A5B72"/>
    <w:rsid w:val="7885169F"/>
    <w:rsid w:val="78DF7572"/>
    <w:rsid w:val="79046624"/>
    <w:rsid w:val="79324D34"/>
    <w:rsid w:val="796549CE"/>
    <w:rsid w:val="7989105B"/>
    <w:rsid w:val="79A939E6"/>
    <w:rsid w:val="7AFE1D71"/>
    <w:rsid w:val="7B580C40"/>
    <w:rsid w:val="7B6E0354"/>
    <w:rsid w:val="7B7A4AA1"/>
    <w:rsid w:val="7B8035F8"/>
    <w:rsid w:val="7C042B76"/>
    <w:rsid w:val="7C746ED8"/>
    <w:rsid w:val="7C8C3EAE"/>
    <w:rsid w:val="7CFF2440"/>
    <w:rsid w:val="7D254E21"/>
    <w:rsid w:val="7D4528D7"/>
    <w:rsid w:val="7E4A4F3B"/>
    <w:rsid w:val="7E5B0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6"/>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6"/>
    <w:unhideWhenUsed/>
    <w:qFormat/>
    <w:uiPriority w:val="9"/>
    <w:pPr>
      <w:keepNext/>
      <w:keepLines/>
      <w:numPr>
        <w:ilvl w:val="0"/>
        <w:numId w:val="1"/>
      </w:numPr>
      <w:adjustRightInd w:val="0"/>
      <w:snapToGrid w:val="0"/>
      <w:spacing w:before="260" w:after="260" w:line="576" w:lineRule="exact"/>
      <w:ind w:left="0"/>
      <w:jc w:val="center"/>
      <w:outlineLvl w:val="2"/>
    </w:pPr>
    <w:rPr>
      <w:rFonts w:ascii="黑体" w:hAnsi="黑体" w:eastAsia="黑体"/>
      <w:b/>
      <w:sz w:val="32"/>
    </w:rPr>
  </w:style>
  <w:style w:type="paragraph" w:styleId="7">
    <w:name w:val="heading 4"/>
    <w:basedOn w:val="1"/>
    <w:next w:val="1"/>
    <w:link w:val="39"/>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2"/>
    <w:unhideWhenUsed/>
    <w:qFormat/>
    <w:uiPriority w:val="99"/>
    <w:pPr>
      <w:spacing w:after="120"/>
    </w:pPr>
    <w:rPr>
      <w:rFonts w:ascii="等线" w:hAnsi="等线" w:eastAsia="等线"/>
    </w:rPr>
  </w:style>
  <w:style w:type="paragraph" w:styleId="6">
    <w:name w:val="Normal Indent"/>
    <w:basedOn w:val="1"/>
    <w:unhideWhenUsed/>
    <w:qFormat/>
    <w:uiPriority w:val="0"/>
    <w:pPr>
      <w:ind w:firstLine="420" w:firstLineChars="200"/>
    </w:pPr>
  </w:style>
  <w:style w:type="paragraph" w:styleId="8">
    <w:name w:val="annotation text"/>
    <w:basedOn w:val="1"/>
    <w:link w:val="31"/>
    <w:qFormat/>
    <w:uiPriority w:val="0"/>
    <w:pPr>
      <w:jc w:val="left"/>
    </w:pPr>
  </w:style>
  <w:style w:type="paragraph" w:styleId="9">
    <w:name w:val="Body Text Indent"/>
    <w:basedOn w:val="1"/>
    <w:link w:val="33"/>
    <w:qFormat/>
    <w:uiPriority w:val="99"/>
    <w:pPr>
      <w:spacing w:line="520" w:lineRule="exact"/>
      <w:ind w:firstLine="560"/>
    </w:pPr>
    <w:rPr>
      <w:rFonts w:eastAsia="仿宋_GB2312"/>
      <w:sz w:val="28"/>
    </w:rPr>
  </w:style>
  <w:style w:type="paragraph" w:styleId="10">
    <w:name w:val="toc 3"/>
    <w:basedOn w:val="1"/>
    <w:next w:val="1"/>
    <w:unhideWhenUsed/>
    <w:qFormat/>
    <w:uiPriority w:val="39"/>
    <w:pPr>
      <w:ind w:left="840" w:leftChars="400"/>
    </w:pPr>
    <w:rPr>
      <w:rFonts w:ascii="等线" w:hAnsi="等线" w:eastAsia="等线"/>
    </w:rPr>
  </w:style>
  <w:style w:type="paragraph" w:styleId="11">
    <w:name w:val="Body Text Indent 2"/>
    <w:basedOn w:val="1"/>
    <w:link w:val="37"/>
    <w:qFormat/>
    <w:uiPriority w:val="0"/>
    <w:pPr>
      <w:spacing w:after="120" w:line="480" w:lineRule="auto"/>
      <w:ind w:left="420" w:leftChars="200"/>
    </w:pPr>
  </w:style>
  <w:style w:type="paragraph" w:styleId="12">
    <w:name w:val="footer"/>
    <w:basedOn w:val="1"/>
    <w:link w:val="28"/>
    <w:unhideWhenUsed/>
    <w:qFormat/>
    <w:uiPriority w:val="0"/>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2"/>
    <w:basedOn w:val="1"/>
    <w:next w:val="1"/>
    <w:qFormat/>
    <w:uiPriority w:val="39"/>
    <w:pPr>
      <w:ind w:left="420" w:leftChars="200"/>
    </w:pPr>
  </w:style>
  <w:style w:type="paragraph" w:styleId="15">
    <w:name w:val="Normal (Web)"/>
    <w:basedOn w:val="1"/>
    <w:qFormat/>
    <w:uiPriority w:val="0"/>
    <w:pPr>
      <w:jc w:val="left"/>
    </w:pPr>
    <w:rPr>
      <w:rFonts w:asciiTheme="minorHAnsi" w:hAnsiTheme="minorHAnsi" w:eastAsiaTheme="minorEastAsia"/>
      <w:sz w:val="24"/>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unhideWhenUsed/>
    <w:qFormat/>
    <w:uiPriority w:val="99"/>
    <w:rPr>
      <w:color w:val="0563C1"/>
      <w:u w:val="single"/>
    </w:rPr>
  </w:style>
  <w:style w:type="paragraph" w:customStyle="1" w:styleId="21">
    <w:name w:val="列出段落1"/>
    <w:basedOn w:val="1"/>
    <w:qFormat/>
    <w:uiPriority w:val="99"/>
    <w:pPr>
      <w:ind w:firstLine="420" w:firstLineChars="200"/>
    </w:pPr>
  </w:style>
  <w:style w:type="paragraph" w:styleId="22">
    <w:name w:val="List Paragraph"/>
    <w:basedOn w:val="1"/>
    <w:qFormat/>
    <w:uiPriority w:val="34"/>
    <w:pPr>
      <w:ind w:firstLine="420" w:firstLineChars="200"/>
    </w:pPr>
  </w:style>
  <w:style w:type="character" w:customStyle="1" w:styleId="23">
    <w:name w:val="font31"/>
    <w:basedOn w:val="18"/>
    <w:qFormat/>
    <w:uiPriority w:val="0"/>
    <w:rPr>
      <w:rFonts w:hint="eastAsia" w:ascii="宋体" w:hAnsi="宋体" w:eastAsia="宋体" w:cs="宋体"/>
      <w:color w:val="000000"/>
      <w:sz w:val="21"/>
      <w:szCs w:val="21"/>
      <w:u w:val="none"/>
    </w:rPr>
  </w:style>
  <w:style w:type="paragraph" w:customStyle="1" w:styleId="24">
    <w:name w:val="修订1"/>
    <w:hidden/>
    <w:semiHidden/>
    <w:qFormat/>
    <w:uiPriority w:val="99"/>
    <w:rPr>
      <w:rFonts w:ascii="Calibri" w:hAnsi="Calibri" w:eastAsia="宋体" w:cs="Times New Roman"/>
      <w:kern w:val="2"/>
      <w:sz w:val="21"/>
      <w:szCs w:val="22"/>
      <w:lang w:val="en-US" w:eastAsia="zh-CN" w:bidi="ar-SA"/>
    </w:rPr>
  </w:style>
  <w:style w:type="character" w:customStyle="1" w:styleId="25">
    <w:name w:val="font11"/>
    <w:basedOn w:val="18"/>
    <w:qFormat/>
    <w:uiPriority w:val="0"/>
    <w:rPr>
      <w:rFonts w:hint="eastAsia" w:ascii="宋体" w:hAnsi="宋体" w:eastAsia="宋体" w:cs="宋体"/>
      <w:color w:val="000000"/>
      <w:sz w:val="21"/>
      <w:szCs w:val="21"/>
      <w:u w:val="none"/>
    </w:rPr>
  </w:style>
  <w:style w:type="paragraph" w:customStyle="1" w:styleId="26">
    <w:name w:val="修订2"/>
    <w:hidden/>
    <w:semiHidden/>
    <w:qFormat/>
    <w:uiPriority w:val="99"/>
    <w:rPr>
      <w:rFonts w:ascii="Calibri" w:hAnsi="Calibri" w:eastAsia="宋体" w:cs="Times New Roman"/>
      <w:kern w:val="2"/>
      <w:sz w:val="21"/>
      <w:szCs w:val="22"/>
      <w:lang w:val="en-US" w:eastAsia="zh-CN" w:bidi="ar-SA"/>
    </w:rPr>
  </w:style>
  <w:style w:type="paragraph" w:customStyle="1" w:styleId="27">
    <w:name w:val="修订3"/>
    <w:hidden/>
    <w:semiHidden/>
    <w:qFormat/>
    <w:uiPriority w:val="99"/>
    <w:rPr>
      <w:rFonts w:ascii="Calibri" w:hAnsi="Calibri" w:eastAsia="宋体" w:cs="Times New Roman"/>
      <w:kern w:val="2"/>
      <w:sz w:val="21"/>
      <w:szCs w:val="22"/>
      <w:lang w:val="en-US" w:eastAsia="zh-CN" w:bidi="ar-SA"/>
    </w:rPr>
  </w:style>
  <w:style w:type="character" w:customStyle="1" w:styleId="28">
    <w:name w:val="页脚 字符"/>
    <w:basedOn w:val="18"/>
    <w:link w:val="12"/>
    <w:qFormat/>
    <w:uiPriority w:val="0"/>
    <w:rPr>
      <w:rFonts w:ascii="Calibri" w:hAnsi="Calibri"/>
      <w:kern w:val="2"/>
      <w:sz w:val="18"/>
      <w:szCs w:val="18"/>
    </w:rPr>
  </w:style>
  <w:style w:type="paragraph" w:customStyle="1" w:styleId="29">
    <w:name w:val="修订4"/>
    <w:hidden/>
    <w:semiHidden/>
    <w:qFormat/>
    <w:uiPriority w:val="99"/>
    <w:rPr>
      <w:rFonts w:ascii="Calibri" w:hAnsi="Calibri" w:eastAsia="宋体" w:cs="Times New Roman"/>
      <w:kern w:val="2"/>
      <w:sz w:val="21"/>
      <w:szCs w:val="22"/>
      <w:lang w:val="en-US" w:eastAsia="zh-CN" w:bidi="ar-SA"/>
    </w:rPr>
  </w:style>
  <w:style w:type="paragraph" w:customStyle="1" w:styleId="30">
    <w:name w:val="修订5"/>
    <w:hidden/>
    <w:semiHidden/>
    <w:qFormat/>
    <w:uiPriority w:val="99"/>
    <w:rPr>
      <w:rFonts w:ascii="Calibri" w:hAnsi="Calibri" w:eastAsia="宋体" w:cs="Times New Roman"/>
      <w:kern w:val="2"/>
      <w:sz w:val="21"/>
      <w:szCs w:val="22"/>
      <w:lang w:val="en-US" w:eastAsia="zh-CN" w:bidi="ar-SA"/>
    </w:rPr>
  </w:style>
  <w:style w:type="character" w:customStyle="1" w:styleId="31">
    <w:name w:val="批注文字 字符"/>
    <w:basedOn w:val="18"/>
    <w:link w:val="8"/>
    <w:qFormat/>
    <w:uiPriority w:val="0"/>
    <w:rPr>
      <w:rFonts w:ascii="Calibri" w:hAnsi="Calibri"/>
      <w:kern w:val="2"/>
      <w:sz w:val="21"/>
      <w:szCs w:val="22"/>
    </w:rPr>
  </w:style>
  <w:style w:type="character" w:customStyle="1" w:styleId="32">
    <w:name w:val="正文文本 字符"/>
    <w:basedOn w:val="18"/>
    <w:link w:val="2"/>
    <w:qFormat/>
    <w:uiPriority w:val="99"/>
    <w:rPr>
      <w:rFonts w:ascii="等线" w:hAnsi="等线" w:eastAsia="等线"/>
      <w:kern w:val="2"/>
      <w:sz w:val="21"/>
      <w:szCs w:val="22"/>
    </w:rPr>
  </w:style>
  <w:style w:type="character" w:customStyle="1" w:styleId="33">
    <w:name w:val="正文文本缩进 字符"/>
    <w:basedOn w:val="18"/>
    <w:link w:val="9"/>
    <w:qFormat/>
    <w:uiPriority w:val="99"/>
    <w:rPr>
      <w:rFonts w:ascii="Calibri" w:hAnsi="Calibri" w:eastAsia="仿宋_GB2312"/>
      <w:kern w:val="2"/>
      <w:sz w:val="28"/>
      <w:szCs w:val="22"/>
    </w:rPr>
  </w:style>
  <w:style w:type="paragraph" w:customStyle="1" w:styleId="34">
    <w:name w:val="修订6"/>
    <w:hidden/>
    <w:semiHidden/>
    <w:qFormat/>
    <w:uiPriority w:val="99"/>
    <w:rPr>
      <w:rFonts w:ascii="Calibri" w:hAnsi="Calibri" w:eastAsia="宋体" w:cs="Times New Roman"/>
      <w:kern w:val="2"/>
      <w:sz w:val="21"/>
      <w:szCs w:val="22"/>
      <w:lang w:val="en-US" w:eastAsia="zh-CN" w:bidi="ar-SA"/>
    </w:rPr>
  </w:style>
  <w:style w:type="paragraph" w:customStyle="1" w:styleId="35">
    <w:name w:val="Revision"/>
    <w:hidden/>
    <w:unhideWhenUsed/>
    <w:qFormat/>
    <w:uiPriority w:val="99"/>
    <w:rPr>
      <w:rFonts w:ascii="Calibri" w:hAnsi="Calibri" w:eastAsia="宋体" w:cs="Times New Roman"/>
      <w:kern w:val="2"/>
      <w:sz w:val="21"/>
      <w:szCs w:val="22"/>
      <w:lang w:val="en-US" w:eastAsia="zh-CN" w:bidi="ar-SA"/>
    </w:rPr>
  </w:style>
  <w:style w:type="character" w:customStyle="1" w:styleId="36">
    <w:name w:val="标题 2 字符"/>
    <w:basedOn w:val="18"/>
    <w:link w:val="4"/>
    <w:semiHidden/>
    <w:qFormat/>
    <w:uiPriority w:val="0"/>
    <w:rPr>
      <w:rFonts w:asciiTheme="majorHAnsi" w:hAnsiTheme="majorHAnsi" w:eastAsiaTheme="majorEastAsia" w:cstheme="majorBidi"/>
      <w:b/>
      <w:bCs/>
      <w:kern w:val="2"/>
      <w:sz w:val="32"/>
      <w:szCs w:val="32"/>
    </w:rPr>
  </w:style>
  <w:style w:type="character" w:customStyle="1" w:styleId="37">
    <w:name w:val="正文文本缩进 2 字符"/>
    <w:basedOn w:val="18"/>
    <w:link w:val="11"/>
    <w:qFormat/>
    <w:uiPriority w:val="0"/>
    <w:rPr>
      <w:rFonts w:ascii="Calibri" w:hAnsi="Calibri"/>
      <w:kern w:val="2"/>
      <w:sz w:val="21"/>
      <w:szCs w:val="22"/>
    </w:rPr>
  </w:style>
  <w:style w:type="character" w:customStyle="1" w:styleId="38">
    <w:name w:val="标题 1 字符"/>
    <w:basedOn w:val="18"/>
    <w:link w:val="3"/>
    <w:qFormat/>
    <w:uiPriority w:val="0"/>
    <w:rPr>
      <w:rFonts w:ascii="Calibri" w:hAnsi="Calibri"/>
      <w:b/>
      <w:bCs/>
      <w:kern w:val="44"/>
      <w:sz w:val="44"/>
      <w:szCs w:val="44"/>
    </w:rPr>
  </w:style>
  <w:style w:type="character" w:customStyle="1" w:styleId="39">
    <w:name w:val="标题 4 字符"/>
    <w:basedOn w:val="18"/>
    <w:link w:val="7"/>
    <w:semiHidden/>
    <w:qFormat/>
    <w:uiPriority w:val="0"/>
    <w:rPr>
      <w:rFonts w:asciiTheme="majorHAnsi" w:hAnsiTheme="majorHAnsi" w:eastAsiaTheme="majorEastAsia" w:cstheme="majorBidi"/>
      <w:b/>
      <w:bCs/>
      <w:kern w:val="2"/>
      <w:sz w:val="28"/>
      <w:szCs w:val="28"/>
    </w:rPr>
  </w:style>
  <w:style w:type="paragraph" w:customStyle="1" w:styleId="40">
    <w:name w:val="正文格式"/>
    <w:basedOn w:val="1"/>
    <w:qFormat/>
    <w:uiPriority w:val="0"/>
    <w:pPr>
      <w:widowControl/>
      <w:adjustRightInd w:val="0"/>
      <w:snapToGrid w:val="0"/>
      <w:spacing w:line="400" w:lineRule="atLeast"/>
      <w:ind w:firstLine="482"/>
      <w:jc w:val="left"/>
      <w:textAlignment w:val="baseline"/>
    </w:pPr>
    <w:rPr>
      <w:rFonts w:ascii="Times New Roman" w:hAnsi="Times New Roman" w:eastAsiaTheme="minorEastAsia"/>
      <w:kern w:val="0"/>
      <w:sz w:val="24"/>
      <w:szCs w:val="24"/>
    </w:rPr>
  </w:style>
  <w:style w:type="character" w:customStyle="1" w:styleId="41">
    <w:name w:val="标题 3 Char Char Char"/>
    <w:qFormat/>
    <w:uiPriority w:val="0"/>
    <w:rPr>
      <w:rFonts w:eastAsia="宋体"/>
      <w:b/>
      <w:kern w:val="2"/>
      <w:sz w:val="3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header" Target="header2.xml"/><Relationship Id="rId11" Type="http://schemas.openxmlformats.org/officeDocument/2006/relationships/header" Target="header1.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0749A5-5D6C-461F-AA7A-B55E952F5896}">
  <ds:schemaRefs/>
</ds:datastoreItem>
</file>

<file path=docProps/app.xml><?xml version="1.0" encoding="utf-8"?>
<Properties xmlns="http://schemas.openxmlformats.org/officeDocument/2006/extended-properties" xmlns:vt="http://schemas.openxmlformats.org/officeDocument/2006/docPropsVTypes">
  <Template>Normal</Template>
  <Pages>39</Pages>
  <Words>2280</Words>
  <Characters>2427</Characters>
  <Lines>102</Lines>
  <Paragraphs>28</Paragraphs>
  <TotalTime>13</TotalTime>
  <ScaleCrop>false</ScaleCrop>
  <LinksUpToDate>false</LinksUpToDate>
  <CharactersWithSpaces>2509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2025-03-21T09:09:00Z</dcterms:created>
  <dc:creator>Eran</dc:creator>
  <cp:lastModifiedBy>孔正</cp:lastModifiedBy>
  <cp:lastPrinted>2022-06-20T03:23:00Z</cp:lastPrinted>
  <dcterms:modified xsi:type="dcterms:W3CDTF">2025-06-13T14:08:00Z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4761EEF3E2784E90928B32CC9781FEB9_13</vt:lpwstr>
  </property>
  <property fmtid="{D5CDD505-2E9C-101B-9397-08002B2CF9AE}" pid="4" name="KSOTemplateDocerSaveRecord">
    <vt:lpwstr>eyJoZGlkIjoiNzkxMzYwNTZmMWIxNjY0MDllYTIxYzExMmZhODkyNWEiLCJ1c2VySWQiOiIxNDc5MDE2NzU0In0=</vt:lpwstr>
  </property>
</Properties>
</file>