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Regular" w:hAnsi="Times New Roman Regular" w:eastAsia="方正小标宋简体" w:cs="Times New Roman Regular"/>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Regular" w:hAnsi="Times New Roman Regular" w:eastAsia="方正小标宋简体" w:cs="Times New Roman Regular"/>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Regular" w:hAnsi="Times New Roman Regular" w:eastAsia="方正小标宋简体" w:cs="Times New Roman Regular"/>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Regular" w:hAnsi="Times New Roman Regular" w:eastAsia="方正小标宋简体" w:cs="Times New Roman Regular"/>
          <w:sz w:val="44"/>
          <w:szCs w:val="44"/>
        </w:rPr>
      </w:pPr>
      <w:r>
        <w:rPr>
          <w:rFonts w:hint="eastAsia" w:ascii="Times New Roman Regular" w:hAnsi="Times New Roman Regular" w:eastAsia="方正小标宋简体" w:cs="Times New Roman Regular"/>
          <w:sz w:val="44"/>
          <w:szCs w:val="44"/>
          <w:lang w:val="en-US" w:eastAsia="zh-CN"/>
        </w:rPr>
        <w:t>评估服务机构</w:t>
      </w:r>
      <w:r>
        <w:rPr>
          <w:rFonts w:ascii="Times New Roman Regular" w:hAnsi="Times New Roman Regular" w:eastAsia="方正小标宋简体" w:cs="Times New Roman Regular"/>
          <w:sz w:val="44"/>
          <w:szCs w:val="44"/>
        </w:rPr>
        <w:t>竞争谈判文件</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Regular" w:hAnsi="Times New Roman Regular" w:eastAsia="仿宋_GB2312" w:cs="Times New Roman Regular"/>
          <w:sz w:val="32"/>
          <w:szCs w:val="32"/>
          <w:highlight w:val="yellow"/>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四川省产业投资引导基金有限公司（以下简称“母基金公司”）现发起</w:t>
      </w:r>
      <w:r>
        <w:rPr>
          <w:rFonts w:hint="eastAsia" w:ascii="Times New Roman Regular" w:hAnsi="Times New Roman Regular" w:eastAsia="仿宋_GB2312" w:cs="Times New Roman Regular"/>
          <w:sz w:val="32"/>
          <w:szCs w:val="32"/>
          <w:lang w:val="en-US" w:eastAsia="zh-CN"/>
        </w:rPr>
        <w:t>政府引导基金公允价值评估服务机构采购项目</w:t>
      </w:r>
      <w:r>
        <w:rPr>
          <w:rFonts w:ascii="Times New Roman Regular" w:hAnsi="Times New Roman Regular" w:eastAsia="仿宋_GB2312" w:cs="Times New Roman Regular"/>
          <w:sz w:val="32"/>
          <w:szCs w:val="32"/>
        </w:rPr>
        <w:t>，拟以提交方案（含报价）</w:t>
      </w:r>
      <w:r>
        <w:rPr>
          <w:rFonts w:hint="eastAsia" w:ascii="Times New Roman Regular" w:hAnsi="Times New Roman Regular" w:eastAsia="仿宋_GB2312" w:cs="Times New Roman Regular"/>
          <w:sz w:val="32"/>
          <w:szCs w:val="32"/>
          <w:lang w:val="en-US" w:eastAsia="zh-CN"/>
        </w:rPr>
        <w:t>及现场谈判的方式</w:t>
      </w:r>
      <w:r>
        <w:rPr>
          <w:rFonts w:ascii="Times New Roman Regular" w:hAnsi="Times New Roman Regular" w:eastAsia="仿宋_GB2312" w:cs="Times New Roman Regular"/>
          <w:sz w:val="32"/>
          <w:szCs w:val="32"/>
        </w:rPr>
        <w:t>进行</w:t>
      </w:r>
      <w:r>
        <w:rPr>
          <w:rFonts w:hint="eastAsia" w:ascii="Times New Roman Regular" w:hAnsi="Times New Roman Regular" w:eastAsia="仿宋_GB2312" w:cs="Times New Roman Regular"/>
          <w:sz w:val="32"/>
          <w:szCs w:val="32"/>
          <w:lang w:val="en-US" w:eastAsia="zh-CN"/>
        </w:rPr>
        <w:t>比选</w:t>
      </w:r>
      <w:r>
        <w:rPr>
          <w:rFonts w:ascii="Times New Roman Regular" w:hAnsi="Times New Roman Regular" w:eastAsia="仿宋_GB2312" w:cs="Times New Roman Regular"/>
          <w:sz w:val="32"/>
          <w:szCs w:val="32"/>
        </w:rPr>
        <w:t>，聘请合作机构。主要内容及安排如下：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Regular" w:hAnsi="Times New Roman Regular" w:eastAsia="黑体" w:cs="Times New Roman Regular"/>
          <w:color w:val="000000"/>
          <w:sz w:val="32"/>
          <w:szCs w:val="32"/>
        </w:rPr>
      </w:pPr>
      <w:r>
        <w:rPr>
          <w:rFonts w:ascii="Times New Roman Regular" w:hAnsi="Times New Roman Regular" w:eastAsia="黑体" w:cs="Times New Roman Regular"/>
          <w:color w:val="000000"/>
          <w:sz w:val="32"/>
          <w:szCs w:val="32"/>
        </w:rPr>
        <w:t>一、项目概况</w:t>
      </w:r>
    </w:p>
    <w:p>
      <w:pPr>
        <w:spacing w:line="60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为掌握</w:t>
      </w:r>
      <w:r>
        <w:rPr>
          <w:rFonts w:hint="eastAsia" w:ascii="Times New Roman" w:hAnsi="Times New Roman" w:eastAsia="仿宋_GB2312" w:cs="Times New Roman"/>
          <w:sz w:val="32"/>
          <w:szCs w:val="32"/>
          <w:highlight w:val="none"/>
          <w:lang w:val="en-US" w:eastAsia="zh-CN"/>
        </w:rPr>
        <w:t>4支</w:t>
      </w:r>
      <w:r>
        <w:rPr>
          <w:rFonts w:hint="eastAsia" w:ascii="Times New Roman Regular" w:hAnsi="Times New Roman Regular" w:eastAsia="仿宋_GB2312" w:cs="Times New Roman Regular"/>
          <w:sz w:val="32"/>
          <w:szCs w:val="32"/>
          <w:lang w:val="en-US" w:eastAsia="zh-CN"/>
        </w:rPr>
        <w:t>政府引导基金</w:t>
      </w:r>
      <w:r>
        <w:rPr>
          <w:rFonts w:ascii="Times New Roman" w:hAnsi="Times New Roman" w:eastAsia="仿宋_GB2312" w:cs="Times New Roman"/>
          <w:sz w:val="32"/>
          <w:szCs w:val="32"/>
          <w:highlight w:val="none"/>
        </w:rPr>
        <w:t>投资运营情况，</w:t>
      </w:r>
      <w:bookmarkStart w:id="0" w:name="OLE_LINK4"/>
      <w:r>
        <w:rPr>
          <w:rFonts w:ascii="Times New Roman" w:hAnsi="Times New Roman" w:eastAsia="仿宋_GB2312" w:cs="Times New Roman"/>
          <w:sz w:val="32"/>
          <w:szCs w:val="32"/>
          <w:highlight w:val="none"/>
        </w:rPr>
        <w:t>摸清已投项目价值，</w:t>
      </w:r>
      <w:bookmarkEnd w:id="0"/>
      <w:r>
        <w:rPr>
          <w:rFonts w:ascii="Times New Roman" w:hAnsi="Times New Roman" w:eastAsia="仿宋_GB2312" w:cs="Times New Roman"/>
          <w:sz w:val="32"/>
          <w:szCs w:val="32"/>
          <w:highlight w:val="none"/>
        </w:rPr>
        <w:t>按照管委会要求，母基金公司拟</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聘用评估</w:t>
      </w:r>
      <w:r>
        <w:rPr>
          <w:rFonts w:hint="eastAsia" w:ascii="Times New Roman" w:hAnsi="Times New Roman" w:eastAsia="仿宋_GB2312" w:cs="Times New Roman"/>
          <w:color w:val="000000" w:themeColor="text1"/>
          <w:sz w:val="32"/>
          <w:szCs w:val="32"/>
          <w14:textFill>
            <w14:solidFill>
              <w14:schemeClr w14:val="tx1"/>
            </w14:solidFill>
          </w14:textFill>
        </w:rPr>
        <w:t>服务商提供专业化服务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sz w:val="32"/>
          <w:szCs w:val="32"/>
          <w:highlight w:val="none"/>
        </w:rPr>
        <w:t>组织开展基金公允价值评估工作</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分别出具评估报告</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被评估基金基本情况如下：</w:t>
      </w:r>
    </w:p>
    <w:p>
      <w:pPr>
        <w:spacing w:line="600" w:lineRule="exact"/>
        <w:ind w:firstLine="643"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val="en-US" w:eastAsia="zh-CN"/>
        </w:rPr>
        <w:t>A</w:t>
      </w:r>
      <w:r>
        <w:rPr>
          <w:rFonts w:hint="eastAsia" w:ascii="Times New Roman" w:hAnsi="Times New Roman" w:eastAsia="仿宋_GB2312" w:cs="Times New Roman"/>
          <w:b/>
          <w:bCs/>
          <w:sz w:val="32"/>
          <w:szCs w:val="32"/>
          <w:highlight w:val="none"/>
        </w:rPr>
        <w:t>基金</w:t>
      </w:r>
      <w:r>
        <w:rPr>
          <w:rFonts w:hint="eastAsia" w:ascii="Times New Roman" w:hAnsi="Times New Roman" w:eastAsia="仿宋_GB2312" w:cs="Times New Roman"/>
          <w:sz w:val="32"/>
          <w:szCs w:val="32"/>
          <w:highlight w:val="none"/>
        </w:rPr>
        <w:t>规模</w:t>
      </w:r>
      <w:r>
        <w:rPr>
          <w:rFonts w:hint="eastAsia" w:ascii="Times New Roman" w:hAnsi="Times New Roman" w:eastAsia="仿宋_GB2312" w:cs="Times New Roman"/>
          <w:sz w:val="32"/>
          <w:szCs w:val="32"/>
          <w:highlight w:val="none"/>
          <w:lang w:val="en-US" w:eastAsia="zh-CN"/>
        </w:rPr>
        <w:t>约</w:t>
      </w:r>
      <w:r>
        <w:rPr>
          <w:rFonts w:hint="eastAsia" w:ascii="Times New Roman" w:hAnsi="Times New Roman" w:eastAsia="仿宋_GB2312" w:cs="Times New Roman"/>
          <w:sz w:val="32"/>
          <w:szCs w:val="32"/>
          <w:highlight w:val="none"/>
        </w:rPr>
        <w:t>34亿元，已投资项目7个，投资金额</w:t>
      </w:r>
      <w:r>
        <w:rPr>
          <w:rFonts w:hint="eastAsia" w:ascii="Times New Roman" w:hAnsi="Times New Roman" w:eastAsia="仿宋_GB2312" w:cs="Times New Roman"/>
          <w:sz w:val="32"/>
          <w:szCs w:val="32"/>
          <w:highlight w:val="none"/>
          <w:lang w:val="en-US" w:eastAsia="zh-CN"/>
        </w:rPr>
        <w:t>约</w:t>
      </w:r>
      <w:r>
        <w:rPr>
          <w:rFonts w:hint="eastAsia" w:ascii="Times New Roman" w:hAnsi="Times New Roman" w:eastAsia="仿宋_GB2312" w:cs="Times New Roman"/>
          <w:sz w:val="32"/>
          <w:szCs w:val="32"/>
          <w:highlight w:val="none"/>
        </w:rPr>
        <w:t>15亿元。</w:t>
      </w:r>
    </w:p>
    <w:p>
      <w:pPr>
        <w:spacing w:line="600" w:lineRule="exact"/>
        <w:ind w:firstLine="643"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val="en-US" w:eastAsia="zh-CN"/>
        </w:rPr>
        <w:t>B</w:t>
      </w:r>
      <w:r>
        <w:rPr>
          <w:rFonts w:hint="eastAsia" w:ascii="Times New Roman" w:hAnsi="Times New Roman" w:eastAsia="仿宋_GB2312" w:cs="Times New Roman"/>
          <w:b/>
          <w:bCs/>
          <w:sz w:val="32"/>
          <w:szCs w:val="32"/>
          <w:highlight w:val="none"/>
        </w:rPr>
        <w:t>基金</w:t>
      </w:r>
      <w:r>
        <w:rPr>
          <w:rFonts w:hint="eastAsia" w:ascii="Times New Roman" w:hAnsi="Times New Roman" w:eastAsia="仿宋_GB2312" w:cs="Times New Roman"/>
          <w:sz w:val="32"/>
          <w:szCs w:val="32"/>
          <w:highlight w:val="none"/>
        </w:rPr>
        <w:t>规模</w:t>
      </w:r>
      <w:r>
        <w:rPr>
          <w:rFonts w:hint="eastAsia" w:ascii="Times New Roman" w:hAnsi="Times New Roman" w:eastAsia="仿宋_GB2312" w:cs="Times New Roman"/>
          <w:sz w:val="32"/>
          <w:szCs w:val="32"/>
          <w:highlight w:val="none"/>
          <w:lang w:val="en-US" w:eastAsia="zh-CN"/>
        </w:rPr>
        <w:t>约</w:t>
      </w:r>
      <w:r>
        <w:rPr>
          <w:rFonts w:hint="eastAsia" w:ascii="Times New Roman" w:hAnsi="Times New Roman" w:eastAsia="仿宋_GB2312" w:cs="Times New Roman"/>
          <w:sz w:val="32"/>
          <w:szCs w:val="32"/>
          <w:highlight w:val="none"/>
        </w:rPr>
        <w:t>74亿元，已投资项目80个，投资金额</w:t>
      </w:r>
      <w:r>
        <w:rPr>
          <w:rFonts w:hint="eastAsia" w:ascii="Times New Roman" w:hAnsi="Times New Roman" w:eastAsia="仿宋_GB2312" w:cs="Times New Roman"/>
          <w:sz w:val="32"/>
          <w:szCs w:val="32"/>
          <w:highlight w:val="none"/>
          <w:lang w:val="en-US" w:eastAsia="zh-CN"/>
        </w:rPr>
        <w:t>约</w:t>
      </w:r>
      <w:r>
        <w:rPr>
          <w:rFonts w:hint="eastAsia" w:ascii="Times New Roman" w:hAnsi="Times New Roman" w:eastAsia="仿宋_GB2312" w:cs="Times New Roman"/>
          <w:sz w:val="32"/>
          <w:szCs w:val="32"/>
          <w:highlight w:val="none"/>
        </w:rPr>
        <w:t>4</w:t>
      </w:r>
      <w:r>
        <w:rPr>
          <w:rFonts w:hint="eastAsia" w:ascii="Times New Roman" w:hAnsi="Times New Roman" w:eastAsia="仿宋_GB2312" w:cs="Times New Roman"/>
          <w:sz w:val="32"/>
          <w:szCs w:val="32"/>
          <w:highlight w:val="none"/>
          <w:lang w:val="en-US" w:eastAsia="zh-CN"/>
        </w:rPr>
        <w:t>9</w:t>
      </w:r>
      <w:r>
        <w:rPr>
          <w:rFonts w:hint="eastAsia" w:ascii="Times New Roman" w:hAnsi="Times New Roman" w:eastAsia="仿宋_GB2312" w:cs="Times New Roman"/>
          <w:sz w:val="32"/>
          <w:szCs w:val="32"/>
          <w:highlight w:val="none"/>
        </w:rPr>
        <w:t>亿元。</w:t>
      </w:r>
    </w:p>
    <w:p>
      <w:pPr>
        <w:spacing w:line="600" w:lineRule="exact"/>
        <w:ind w:firstLine="643" w:firstLineChars="200"/>
        <w:jc w:val="both"/>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val="en-US" w:eastAsia="zh-CN"/>
        </w:rPr>
        <w:t>C</w:t>
      </w:r>
      <w:r>
        <w:rPr>
          <w:rFonts w:hint="eastAsia" w:ascii="Times New Roman" w:hAnsi="Times New Roman" w:eastAsia="仿宋_GB2312" w:cs="Times New Roman"/>
          <w:b/>
          <w:bCs/>
          <w:sz w:val="32"/>
          <w:szCs w:val="32"/>
          <w:highlight w:val="none"/>
        </w:rPr>
        <w:t>基金</w:t>
      </w:r>
      <w:r>
        <w:rPr>
          <w:rFonts w:hint="eastAsia" w:ascii="Times New Roman" w:hAnsi="Times New Roman" w:eastAsia="仿宋_GB2312" w:cs="Times New Roman"/>
          <w:sz w:val="32"/>
          <w:szCs w:val="32"/>
          <w:highlight w:val="none"/>
        </w:rPr>
        <w:t>规模</w:t>
      </w:r>
      <w:r>
        <w:rPr>
          <w:rFonts w:hint="eastAsia" w:ascii="Times New Roman" w:hAnsi="Times New Roman" w:eastAsia="仿宋_GB2312" w:cs="Times New Roman"/>
          <w:sz w:val="32"/>
          <w:szCs w:val="32"/>
          <w:highlight w:val="none"/>
          <w:lang w:val="en-US" w:eastAsia="zh-CN"/>
        </w:rPr>
        <w:t>约</w:t>
      </w:r>
      <w:r>
        <w:rPr>
          <w:rFonts w:hint="eastAsia" w:ascii="Times New Roman" w:hAnsi="Times New Roman" w:eastAsia="仿宋_GB2312" w:cs="Times New Roman"/>
          <w:sz w:val="32"/>
          <w:szCs w:val="32"/>
          <w:highlight w:val="none"/>
        </w:rPr>
        <w:t>40亿元，已投资项目12个，投资金额</w:t>
      </w:r>
      <w:r>
        <w:rPr>
          <w:rFonts w:hint="eastAsia" w:ascii="Times New Roman" w:hAnsi="Times New Roman" w:eastAsia="仿宋_GB2312" w:cs="Times New Roman"/>
          <w:sz w:val="32"/>
          <w:szCs w:val="32"/>
          <w:highlight w:val="none"/>
          <w:lang w:val="en-US" w:eastAsia="zh-CN"/>
        </w:rPr>
        <w:t>约</w:t>
      </w:r>
      <w:r>
        <w:rPr>
          <w:rFonts w:hint="eastAsia" w:ascii="Times New Roman" w:hAnsi="Times New Roman" w:eastAsia="仿宋_GB2312" w:cs="Times New Roman"/>
          <w:sz w:val="32"/>
          <w:szCs w:val="32"/>
          <w:highlight w:val="none"/>
        </w:rPr>
        <w:t>23亿元。</w:t>
      </w:r>
    </w:p>
    <w:p>
      <w:pPr>
        <w:spacing w:line="600" w:lineRule="exact"/>
        <w:ind w:firstLine="643" w:firstLineChars="200"/>
        <w:jc w:val="both"/>
        <w:rPr>
          <w:rFonts w:ascii="Times New Roman Regular" w:hAnsi="Times New Roman Regular" w:eastAsia="黑体" w:cs="Times New Roman Regular"/>
          <w:color w:val="000000"/>
          <w:sz w:val="32"/>
          <w:szCs w:val="32"/>
        </w:rPr>
      </w:pPr>
      <w:bookmarkStart w:id="1" w:name="OLE_LINK2"/>
      <w:r>
        <w:rPr>
          <w:rFonts w:hint="eastAsia" w:ascii="Times New Roman" w:hAnsi="Times New Roman" w:eastAsia="仿宋_GB2312" w:cs="Times New Roman"/>
          <w:b/>
          <w:bCs/>
          <w:sz w:val="32"/>
          <w:szCs w:val="32"/>
          <w:highlight w:val="none"/>
          <w:lang w:val="en-US" w:eastAsia="zh-CN"/>
        </w:rPr>
        <w:t>D</w:t>
      </w:r>
      <w:r>
        <w:rPr>
          <w:rFonts w:ascii="Times New Roman" w:hAnsi="Times New Roman" w:eastAsia="仿宋_GB2312" w:cs="Times New Roman"/>
          <w:b/>
          <w:bCs/>
          <w:sz w:val="32"/>
          <w:szCs w:val="32"/>
          <w:highlight w:val="none"/>
        </w:rPr>
        <w:t>基金</w:t>
      </w:r>
      <w:r>
        <w:rPr>
          <w:rFonts w:ascii="Times New Roman" w:hAnsi="Times New Roman" w:eastAsia="仿宋_GB2312" w:cs="Times New Roman"/>
          <w:sz w:val="32"/>
          <w:szCs w:val="32"/>
          <w:highlight w:val="none"/>
        </w:rPr>
        <w:t>规模</w:t>
      </w:r>
      <w:r>
        <w:rPr>
          <w:rFonts w:hint="eastAsia" w:ascii="Times New Roman" w:hAnsi="Times New Roman" w:eastAsia="仿宋_GB2312" w:cs="Times New Roman"/>
          <w:sz w:val="32"/>
          <w:szCs w:val="32"/>
          <w:highlight w:val="none"/>
          <w:lang w:val="en-US" w:eastAsia="zh-CN"/>
        </w:rPr>
        <w:t>约</w:t>
      </w:r>
      <w:r>
        <w:rPr>
          <w:rFonts w:ascii="Times New Roman" w:hAnsi="Times New Roman" w:eastAsia="仿宋_GB2312" w:cs="Times New Roman"/>
          <w:sz w:val="32"/>
          <w:szCs w:val="32"/>
          <w:highlight w:val="none"/>
        </w:rPr>
        <w:t>10亿元，</w:t>
      </w:r>
      <w:bookmarkEnd w:id="1"/>
      <w:r>
        <w:rPr>
          <w:rFonts w:ascii="Times New Roman" w:hAnsi="Times New Roman" w:eastAsia="仿宋_GB2312" w:cs="Times New Roman"/>
          <w:sz w:val="32"/>
          <w:szCs w:val="32"/>
          <w:highlight w:val="none"/>
        </w:rPr>
        <w:t>已投资项目4个，投资金额</w:t>
      </w:r>
      <w:r>
        <w:rPr>
          <w:rFonts w:hint="eastAsia" w:ascii="Times New Roman" w:hAnsi="Times New Roman" w:eastAsia="仿宋_GB2312" w:cs="Times New Roman"/>
          <w:sz w:val="32"/>
          <w:szCs w:val="32"/>
          <w:highlight w:val="none"/>
          <w:lang w:val="en-US" w:eastAsia="zh-CN"/>
        </w:rPr>
        <w:t>约7</w:t>
      </w:r>
      <w:r>
        <w:rPr>
          <w:rFonts w:ascii="Times New Roman" w:hAnsi="Times New Roman" w:eastAsia="仿宋_GB2312" w:cs="Times New Roman"/>
          <w:sz w:val="32"/>
          <w:szCs w:val="32"/>
          <w:highlight w:val="none"/>
        </w:rPr>
        <w:t>亿元。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Regular" w:hAnsi="Times New Roman Regular" w:eastAsia="黑体" w:cs="Times New Roman Regular"/>
          <w:color w:val="000000"/>
          <w:sz w:val="32"/>
          <w:szCs w:val="32"/>
        </w:rPr>
      </w:pPr>
      <w:r>
        <w:rPr>
          <w:rFonts w:ascii="Times New Roman Regular" w:hAnsi="Times New Roman Regular" w:eastAsia="黑体" w:cs="Times New Roman Regular"/>
          <w:color w:val="000000"/>
          <w:sz w:val="32"/>
          <w:szCs w:val="32"/>
        </w:rPr>
        <w:t>二、采购需求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楷体_GB2312" w:cs="Times New Roman Regular"/>
          <w:sz w:val="32"/>
          <w:szCs w:val="32"/>
        </w:rPr>
        <w:t>（一）项目内容。</w:t>
      </w:r>
      <w:r>
        <w:rPr>
          <w:rFonts w:ascii="Times New Roman Regular" w:hAnsi="Times New Roman Regular" w:eastAsia="仿宋_GB2312" w:cs="Times New Roman Regular"/>
          <w:color w:val="000000" w:themeColor="text1"/>
          <w:sz w:val="32"/>
          <w:szCs w:val="32"/>
          <w14:textFill>
            <w14:solidFill>
              <w14:schemeClr w14:val="tx1"/>
            </w14:solidFill>
          </w14:textFill>
        </w:rPr>
        <w:t>开展</w:t>
      </w:r>
      <w:r>
        <w:rPr>
          <w:rFonts w:hint="eastAsia" w:ascii="Times New Roman Regular" w:hAnsi="Times New Roman Regular" w:eastAsia="仿宋_GB2312" w:cs="Times New Roman Regular"/>
          <w:color w:val="000000" w:themeColor="text1"/>
          <w:sz w:val="32"/>
          <w:szCs w:val="32"/>
          <w:lang w:val="en-US" w:eastAsia="zh-CN"/>
          <w14:textFill>
            <w14:solidFill>
              <w14:schemeClr w14:val="tx1"/>
            </w14:solidFill>
          </w14:textFill>
        </w:rPr>
        <w:t>基金公允价值评估</w:t>
      </w:r>
      <w:r>
        <w:rPr>
          <w:rFonts w:ascii="Times New Roman Regular" w:hAnsi="Times New Roman Regular" w:eastAsia="仿宋_GB2312" w:cs="Times New Roman Regular"/>
          <w:color w:val="000000" w:themeColor="text1"/>
          <w:sz w:val="32"/>
          <w:szCs w:val="32"/>
          <w14:textFill>
            <w14:solidFill>
              <w14:schemeClr w14:val="tx1"/>
            </w14:solidFill>
          </w14:textFill>
        </w:rPr>
        <w:t>，具体工作包括：</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ascii="Times New Roman Regular" w:hAnsi="Times New Roman Regular" w:eastAsia="仿宋_GB2312" w:cs="Times New Roman Regular"/>
          <w:sz w:val="32"/>
          <w:szCs w:val="32"/>
        </w:rPr>
        <w:t>1.</w:t>
      </w:r>
      <w:r>
        <w:rPr>
          <w:rFonts w:hint="eastAsia" w:ascii="Times New Roman" w:hAnsi="Times New Roman" w:eastAsia="仿宋_GB2312" w:cs="Times New Roman"/>
          <w:sz w:val="32"/>
          <w:szCs w:val="32"/>
          <w:highlight w:val="none"/>
          <w:lang w:val="en-US" w:eastAsia="zh-CN"/>
        </w:rPr>
        <w:t>提出</w:t>
      </w:r>
      <w:r>
        <w:rPr>
          <w:rFonts w:ascii="Times New Roman" w:hAnsi="Times New Roman" w:eastAsia="仿宋_GB2312" w:cs="Times New Roman"/>
          <w:sz w:val="32"/>
          <w:szCs w:val="32"/>
          <w:highlight w:val="none"/>
        </w:rPr>
        <w:t>评估实施方案</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建立评估工作联络组</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开展数据收集工作</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收集基金审计报告、项目财务数据、尽调报告等</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 xml:space="preserve">   </w:t>
      </w:r>
    </w:p>
    <w:p>
      <w:pPr>
        <w:spacing w:line="600" w:lineRule="exact"/>
        <w:ind w:firstLine="640" w:firstLineChars="200"/>
        <w:jc w:val="both"/>
        <w:rPr>
          <w:rFonts w:ascii="Times New Roman" w:hAnsi="Times New Roman" w:eastAsia="仿宋_GB2312" w:cs="Times New Roman"/>
          <w:sz w:val="32"/>
          <w:szCs w:val="32"/>
          <w:highlight w:val="none"/>
        </w:rPr>
      </w:pPr>
      <w:r>
        <w:rPr>
          <w:rFonts w:ascii="Times New Roman Regular" w:hAnsi="Times New Roman Regular" w:eastAsia="仿宋_GB2312" w:cs="Times New Roman Regular"/>
          <w:sz w:val="32"/>
          <w:szCs w:val="32"/>
        </w:rPr>
        <w:t>2.</w:t>
      </w:r>
      <w:r>
        <w:rPr>
          <w:rFonts w:hint="eastAsia" w:ascii="Times New Roman Regular" w:hAnsi="Times New Roman Regular" w:eastAsia="仿宋_GB2312" w:cs="Times New Roman Regular"/>
          <w:sz w:val="32"/>
          <w:szCs w:val="32"/>
          <w:lang w:val="en-US" w:eastAsia="zh-CN"/>
        </w:rPr>
        <w:t>开展现场调查，</w:t>
      </w:r>
      <w:r>
        <w:rPr>
          <w:rFonts w:ascii="Times New Roman" w:hAnsi="Times New Roman" w:eastAsia="仿宋_GB2312" w:cs="Times New Roman"/>
          <w:sz w:val="32"/>
          <w:szCs w:val="32"/>
          <w:highlight w:val="none"/>
        </w:rPr>
        <w:t>进行</w:t>
      </w:r>
      <w:r>
        <w:rPr>
          <w:rFonts w:hint="eastAsia" w:ascii="Times New Roman" w:hAnsi="Times New Roman" w:eastAsia="仿宋_GB2312" w:cs="Times New Roman"/>
          <w:sz w:val="32"/>
          <w:szCs w:val="32"/>
          <w:highlight w:val="none"/>
          <w:lang w:val="en-US" w:eastAsia="zh-CN"/>
        </w:rPr>
        <w:t>数据</w:t>
      </w:r>
      <w:r>
        <w:rPr>
          <w:rFonts w:ascii="Times New Roman" w:hAnsi="Times New Roman" w:eastAsia="仿宋_GB2312" w:cs="Times New Roman"/>
          <w:sz w:val="32"/>
          <w:szCs w:val="32"/>
          <w:highlight w:val="none"/>
        </w:rPr>
        <w:t>分析，</w:t>
      </w:r>
      <w:r>
        <w:rPr>
          <w:rFonts w:hint="eastAsia" w:ascii="Times New Roman" w:hAnsi="Times New Roman" w:eastAsia="仿宋_GB2312" w:cs="Times New Roman"/>
          <w:sz w:val="32"/>
          <w:szCs w:val="32"/>
          <w:highlight w:val="none"/>
          <w:lang w:val="en-US" w:eastAsia="zh-CN"/>
        </w:rPr>
        <w:t>全面</w:t>
      </w:r>
      <w:r>
        <w:rPr>
          <w:rFonts w:ascii="Times New Roman" w:hAnsi="Times New Roman" w:eastAsia="仿宋_GB2312" w:cs="Times New Roman"/>
          <w:sz w:val="32"/>
          <w:szCs w:val="32"/>
          <w:highlight w:val="none"/>
        </w:rPr>
        <w:t>了解目标项目的</w:t>
      </w:r>
      <w:r>
        <w:rPr>
          <w:rFonts w:hint="eastAsia" w:ascii="Times New Roman" w:hAnsi="Times New Roman" w:eastAsia="仿宋_GB2312" w:cs="Times New Roman"/>
          <w:sz w:val="32"/>
          <w:szCs w:val="32"/>
          <w:highlight w:val="none"/>
          <w:lang w:val="en-US" w:eastAsia="zh-CN"/>
        </w:rPr>
        <w:t>财务情况及</w:t>
      </w:r>
      <w:r>
        <w:rPr>
          <w:rFonts w:ascii="Times New Roman" w:hAnsi="Times New Roman" w:eastAsia="仿宋_GB2312" w:cs="Times New Roman"/>
          <w:sz w:val="32"/>
          <w:szCs w:val="32"/>
          <w:highlight w:val="none"/>
        </w:rPr>
        <w:t>行业发展情况。与被评估对象管理层访谈，开展市场调查和交易查询等。</w:t>
      </w:r>
    </w:p>
    <w:p>
      <w:pPr>
        <w:spacing w:line="600" w:lineRule="exact"/>
        <w:ind w:firstLine="640" w:firstLineChars="200"/>
        <w:jc w:val="both"/>
        <w:rPr>
          <w:rFonts w:hint="eastAsia" w:ascii="Times New Roman Regular" w:hAnsi="Times New Roman Regular" w:eastAsia="仿宋_GB2312" w:cs="Times New Roman Regular"/>
          <w:sz w:val="32"/>
          <w:szCs w:val="32"/>
          <w:lang w:eastAsia="zh-CN"/>
        </w:rPr>
      </w:pPr>
      <w:r>
        <w:rPr>
          <w:rFonts w:ascii="Times New Roman Regular" w:hAnsi="Times New Roman Regular" w:eastAsia="仿宋_GB2312" w:cs="Times New Roman Regular"/>
          <w:sz w:val="32"/>
          <w:szCs w:val="32"/>
        </w:rPr>
        <w:t>3.</w:t>
      </w:r>
      <w:r>
        <w:rPr>
          <w:rFonts w:ascii="Times New Roman" w:hAnsi="Times New Roman" w:eastAsia="仿宋_GB2312" w:cs="Times New Roman"/>
          <w:sz w:val="32"/>
          <w:szCs w:val="32"/>
          <w:highlight w:val="none"/>
        </w:rPr>
        <w:t>根据前期工作收集的信息及数据，建立估值模型，编制评估报告</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根据委托人</w:t>
      </w:r>
      <w:r>
        <w:rPr>
          <w:rFonts w:hint="eastAsia" w:ascii="Times New Roman" w:hAnsi="Times New Roman" w:eastAsia="仿宋_GB2312" w:cs="Times New Roman"/>
          <w:sz w:val="32"/>
          <w:szCs w:val="32"/>
          <w:highlight w:val="none"/>
          <w:lang w:val="en-US" w:eastAsia="zh-CN"/>
        </w:rPr>
        <w:t>沟通情况</w:t>
      </w:r>
      <w:r>
        <w:rPr>
          <w:rFonts w:ascii="Times New Roman" w:hAnsi="Times New Roman" w:eastAsia="仿宋_GB2312" w:cs="Times New Roman"/>
          <w:sz w:val="32"/>
          <w:szCs w:val="32"/>
          <w:highlight w:val="none"/>
        </w:rPr>
        <w:t>、内部审核意见修改并出具正式的评估报告。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4.为实现本项目目的需完成的其他事宜。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Regular" w:hAnsi="Times New Roman Regular" w:eastAsia="楷体_GB2312" w:cs="Times New Roman Regular"/>
          <w:sz w:val="32"/>
          <w:szCs w:val="32"/>
        </w:rPr>
        <w:t>（二）成果要求。</w:t>
      </w:r>
      <w:r>
        <w:rPr>
          <w:rFonts w:hint="eastAsia" w:ascii="Times New Roman" w:hAnsi="Times New Roman" w:eastAsia="仿宋_GB2312" w:cs="Times New Roman"/>
          <w:sz w:val="32"/>
          <w:szCs w:val="32"/>
          <w:highlight w:val="none"/>
          <w:lang w:val="en-US" w:eastAsia="zh-CN"/>
        </w:rPr>
        <w:t>针对每支政府引导基金出具正式的公允价值评估报告</w:t>
      </w:r>
      <w:r>
        <w:rPr>
          <w:rFonts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Regular" w:hAnsi="Times New Roman Regular" w:eastAsia="仿宋_GB2312" w:cs="Times New Roman Regular"/>
          <w:sz w:val="32"/>
          <w:szCs w:val="32"/>
          <w:highlight w:val="none"/>
          <w:lang w:val="en-US" w:eastAsia="zh-CN"/>
        </w:rPr>
      </w:pPr>
      <w:r>
        <w:rPr>
          <w:rFonts w:ascii="Times New Roman Regular" w:hAnsi="Times New Roman Regular" w:eastAsia="楷体_GB2312" w:cs="Times New Roman Regular"/>
          <w:sz w:val="32"/>
          <w:szCs w:val="32"/>
          <w:highlight w:val="none"/>
        </w:rPr>
        <w:t>（三）时间要求</w:t>
      </w:r>
      <w:r>
        <w:rPr>
          <w:rFonts w:hint="eastAsia" w:ascii="Times New Roman Regular" w:hAnsi="Times New Roman Regular" w:eastAsia="楷体_GB2312" w:cs="Times New Roman Regular"/>
          <w:sz w:val="32"/>
          <w:szCs w:val="32"/>
          <w:highlight w:val="none"/>
          <w:lang w:eastAsia="zh-CN"/>
        </w:rPr>
        <w:t>。</w:t>
      </w:r>
      <w:r>
        <w:rPr>
          <w:rFonts w:ascii="Times New Roman Regular" w:hAnsi="Times New Roman Regular" w:eastAsia="仿宋_GB2312" w:cs="Times New Roman Regular"/>
          <w:sz w:val="32"/>
          <w:szCs w:val="32"/>
          <w:highlight w:val="none"/>
        </w:rPr>
        <w:t>2025年</w:t>
      </w:r>
      <w:r>
        <w:rPr>
          <w:rFonts w:hint="eastAsia" w:ascii="Times New Roman Regular" w:hAnsi="Times New Roman Regular" w:eastAsia="仿宋_GB2312" w:cs="Times New Roman Regular"/>
          <w:sz w:val="32"/>
          <w:szCs w:val="32"/>
          <w:highlight w:val="none"/>
          <w:lang w:val="en-US" w:eastAsia="zh-CN"/>
        </w:rPr>
        <w:t>9</w:t>
      </w:r>
      <w:r>
        <w:rPr>
          <w:rFonts w:ascii="Times New Roman Regular" w:hAnsi="Times New Roman Regular" w:eastAsia="仿宋_GB2312" w:cs="Times New Roman Regular"/>
          <w:sz w:val="32"/>
          <w:szCs w:val="32"/>
          <w:highlight w:val="none"/>
        </w:rPr>
        <w:t>月</w:t>
      </w:r>
      <w:r>
        <w:rPr>
          <w:rFonts w:hint="eastAsia" w:ascii="Times New Roman Regular" w:hAnsi="Times New Roman Regular" w:eastAsia="仿宋_GB2312" w:cs="Times New Roman Regular"/>
          <w:sz w:val="32"/>
          <w:szCs w:val="32"/>
          <w:highlight w:val="none"/>
          <w:lang w:val="en-US" w:eastAsia="zh-CN"/>
        </w:rPr>
        <w:t>10</w:t>
      </w:r>
      <w:r>
        <w:rPr>
          <w:rFonts w:ascii="Times New Roman Regular" w:hAnsi="Times New Roman Regular" w:eastAsia="仿宋_GB2312" w:cs="Times New Roman Regular"/>
          <w:sz w:val="32"/>
          <w:szCs w:val="32"/>
          <w:highlight w:val="none"/>
        </w:rPr>
        <w:t>日前交付报告初稿</w:t>
      </w:r>
      <w:r>
        <w:rPr>
          <w:rFonts w:hint="eastAsia" w:ascii="Times New Roman Regular" w:hAnsi="Times New Roman Regular" w:eastAsia="仿宋_GB2312" w:cs="Times New Roman Regular"/>
          <w:sz w:val="32"/>
          <w:szCs w:val="32"/>
          <w:highlight w:val="none"/>
          <w:lang w:eastAsia="zh-CN"/>
        </w:rPr>
        <w:t>，</w:t>
      </w:r>
      <w:r>
        <w:rPr>
          <w:rFonts w:hint="eastAsia" w:ascii="Times New Roman Regular" w:hAnsi="Times New Roman Regular" w:eastAsia="仿宋_GB2312" w:cs="Times New Roman Regular"/>
          <w:sz w:val="32"/>
          <w:szCs w:val="32"/>
          <w:highlight w:val="none"/>
          <w:lang w:val="en-US" w:eastAsia="zh-CN"/>
        </w:rPr>
        <w:t>2025年9月20日前交付报告定稿。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Regular" w:hAnsi="Times New Roman Regular" w:eastAsia="黑体" w:cs="Times New Roman Regular"/>
          <w:color w:val="000000"/>
          <w:sz w:val="32"/>
          <w:szCs w:val="32"/>
        </w:rPr>
      </w:pPr>
      <w:r>
        <w:rPr>
          <w:rFonts w:ascii="Times New Roman Regular" w:hAnsi="Times New Roman Regular" w:eastAsia="黑体" w:cs="Times New Roman Regular"/>
          <w:color w:val="000000"/>
          <w:sz w:val="32"/>
          <w:szCs w:val="32"/>
        </w:rPr>
        <w:t>三、预算控制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本项目最高限价人民币</w:t>
      </w:r>
      <w:r>
        <w:rPr>
          <w:rFonts w:hint="eastAsia" w:ascii="Times New Roman Regular" w:hAnsi="Times New Roman Regular" w:eastAsia="仿宋_GB2312" w:cs="Times New Roman Regular"/>
          <w:sz w:val="32"/>
          <w:szCs w:val="32"/>
          <w:lang w:val="en-US" w:eastAsia="zh-CN"/>
        </w:rPr>
        <w:t>100</w:t>
      </w:r>
      <w:r>
        <w:rPr>
          <w:rFonts w:ascii="Times New Roman Regular" w:hAnsi="Times New Roman Regular" w:eastAsia="仿宋_GB2312" w:cs="Times New Roman Regular"/>
          <w:sz w:val="32"/>
          <w:szCs w:val="32"/>
        </w:rPr>
        <w:t>万元整，包含税费、差旅等全部费用。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Regular" w:hAnsi="Times New Roman Regular" w:eastAsia="黑体" w:cs="Times New Roman Regular"/>
          <w:color w:val="000000"/>
          <w:sz w:val="32"/>
          <w:szCs w:val="32"/>
          <w:highlight w:val="none"/>
          <w:lang w:val="en-US" w:eastAsia="zh-CN"/>
        </w:rPr>
      </w:pPr>
      <w:r>
        <w:rPr>
          <w:rFonts w:hint="eastAsia" w:ascii="Times New Roman Regular" w:hAnsi="Times New Roman Regular" w:eastAsia="黑体" w:cs="Times New Roman Regular"/>
          <w:color w:val="000000"/>
          <w:sz w:val="32"/>
          <w:szCs w:val="32"/>
          <w:highlight w:val="none"/>
          <w:lang w:val="en-US" w:eastAsia="zh-CN"/>
        </w:rPr>
        <w:t>四、参与比选的基本要求</w:t>
      </w:r>
    </w:p>
    <w:p>
      <w:pPr>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楷体_GB2312" w:cs="Times New Roman"/>
          <w:b w:val="0"/>
          <w:bCs w:val="0"/>
          <w:sz w:val="32"/>
          <w:szCs w:val="32"/>
          <w:highlight w:val="none"/>
        </w:rPr>
        <w:t>（一）合法资质。</w:t>
      </w:r>
      <w:r>
        <w:rPr>
          <w:rFonts w:ascii="Times New Roman" w:hAnsi="Times New Roman" w:eastAsia="仿宋_GB2312" w:cs="Times New Roman"/>
          <w:sz w:val="32"/>
          <w:szCs w:val="32"/>
          <w:highlight w:val="none"/>
        </w:rPr>
        <w:t>需为境内注册的独立法人，持有有效的营业执照及资产评估相关资质证书</w:t>
      </w:r>
      <w:r>
        <w:rPr>
          <w:rFonts w:hint="eastAsia" w:ascii="Times New Roman" w:hAnsi="Times New Roman" w:eastAsia="仿宋_GB2312" w:cs="Times New Roman"/>
          <w:sz w:val="32"/>
          <w:szCs w:val="32"/>
          <w:highlight w:val="none"/>
        </w:rPr>
        <w:t>，并具有证券服务业务资格</w:t>
      </w:r>
      <w:r>
        <w:rPr>
          <w:rFonts w:ascii="Times New Roman" w:hAnsi="Times New Roman" w:eastAsia="仿宋_GB2312" w:cs="Times New Roman"/>
          <w:sz w:val="32"/>
          <w:szCs w:val="32"/>
          <w:highlight w:val="none"/>
        </w:rPr>
        <w:t>。</w:t>
      </w:r>
    </w:p>
    <w:p>
      <w:pPr>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楷体_GB2312" w:cs="Times New Roman"/>
          <w:b w:val="0"/>
          <w:bCs w:val="0"/>
          <w:sz w:val="32"/>
          <w:szCs w:val="32"/>
          <w:highlight w:val="none"/>
        </w:rPr>
        <w:t>（二）专业能力。</w:t>
      </w:r>
      <w:r>
        <w:rPr>
          <w:rFonts w:ascii="Times New Roman" w:hAnsi="Times New Roman" w:eastAsia="仿宋_GB2312" w:cs="Times New Roman"/>
          <w:sz w:val="32"/>
          <w:szCs w:val="32"/>
          <w:highlight w:val="none"/>
        </w:rPr>
        <w:t>具备基金投后评价或私募股权基金公允价值评估的</w:t>
      </w:r>
      <w:r>
        <w:rPr>
          <w:rFonts w:hint="eastAsia" w:ascii="Times New Roman" w:hAnsi="Times New Roman" w:eastAsia="仿宋_GB2312" w:cs="Times New Roman"/>
          <w:sz w:val="32"/>
          <w:szCs w:val="32"/>
          <w:highlight w:val="none"/>
        </w:rPr>
        <w:t>业务</w:t>
      </w:r>
      <w:r>
        <w:rPr>
          <w:rFonts w:ascii="Times New Roman" w:hAnsi="Times New Roman" w:eastAsia="仿宋_GB2312" w:cs="Times New Roman"/>
          <w:sz w:val="32"/>
          <w:szCs w:val="32"/>
          <w:highlight w:val="none"/>
        </w:rPr>
        <w:t>经验，</w:t>
      </w:r>
      <w:bookmarkStart w:id="2" w:name="OLE_LINK3"/>
      <w:r>
        <w:rPr>
          <w:rFonts w:ascii="Times New Roman" w:hAnsi="Times New Roman" w:eastAsia="仿宋_GB2312" w:cs="Times New Roman"/>
          <w:sz w:val="32"/>
          <w:szCs w:val="32"/>
          <w:highlight w:val="none"/>
        </w:rPr>
        <w:t>近三年需完成</w:t>
      </w:r>
      <w:r>
        <w:rPr>
          <w:rFonts w:hint="eastAsia" w:ascii="Times New Roman" w:hAnsi="Times New Roman" w:eastAsia="仿宋_GB2312" w:cs="Times New Roman"/>
          <w:sz w:val="32"/>
          <w:szCs w:val="32"/>
          <w:highlight w:val="none"/>
        </w:rPr>
        <w:t>至少10</w:t>
      </w:r>
      <w:r>
        <w:rPr>
          <w:rFonts w:ascii="Times New Roman" w:hAnsi="Times New Roman" w:eastAsia="仿宋_GB2312" w:cs="Times New Roman"/>
          <w:sz w:val="32"/>
          <w:szCs w:val="32"/>
          <w:highlight w:val="none"/>
        </w:rPr>
        <w:t>个</w:t>
      </w:r>
      <w:r>
        <w:rPr>
          <w:rFonts w:hint="eastAsia" w:ascii="Times New Roman" w:hAnsi="Times New Roman" w:eastAsia="仿宋_GB2312" w:cs="Times New Roman"/>
          <w:sz w:val="32"/>
          <w:szCs w:val="32"/>
          <w:highlight w:val="none"/>
        </w:rPr>
        <w:t>类似基金规模的</w:t>
      </w:r>
      <w:r>
        <w:rPr>
          <w:rFonts w:ascii="Times New Roman" w:hAnsi="Times New Roman" w:eastAsia="仿宋_GB2312" w:cs="Times New Roman"/>
          <w:sz w:val="32"/>
          <w:szCs w:val="32"/>
          <w:highlight w:val="none"/>
        </w:rPr>
        <w:t>同类项目</w:t>
      </w:r>
      <w:r>
        <w:rPr>
          <w:rFonts w:hint="eastAsia" w:ascii="Times New Roman" w:hAnsi="Times New Roman" w:eastAsia="仿宋_GB2312" w:cs="Times New Roman"/>
          <w:sz w:val="32"/>
          <w:szCs w:val="32"/>
          <w:highlight w:val="none"/>
        </w:rPr>
        <w:t>。</w:t>
      </w:r>
    </w:p>
    <w:bookmarkEnd w:id="2"/>
    <w:p>
      <w:pPr>
        <w:spacing w:line="600" w:lineRule="exact"/>
        <w:ind w:firstLine="640" w:firstLineChars="200"/>
        <w:jc w:val="both"/>
        <w:rPr>
          <w:rFonts w:hint="eastAsia" w:ascii="仿宋_GB2312" w:hAnsi="Times New Roman" w:eastAsia="仿宋_GB2312" w:cs="Times New Roman"/>
          <w:sz w:val="32"/>
          <w:szCs w:val="32"/>
          <w:highlight w:val="none"/>
          <w:lang w:eastAsia="zh-CN"/>
        </w:rPr>
      </w:pPr>
      <w:r>
        <w:rPr>
          <w:rFonts w:ascii="Times New Roman" w:hAnsi="Times New Roman" w:eastAsia="楷体_GB2312" w:cs="Times New Roman"/>
          <w:b w:val="0"/>
          <w:bCs w:val="0"/>
          <w:sz w:val="32"/>
          <w:szCs w:val="32"/>
          <w:highlight w:val="none"/>
        </w:rPr>
        <w:t>（三）团队配置。</w:t>
      </w:r>
      <w:r>
        <w:rPr>
          <w:rFonts w:hint="eastAsia" w:ascii="仿宋_GB2312" w:hAnsi="Times New Roman" w:eastAsia="仿宋_GB2312" w:cs="Times New Roman"/>
          <w:sz w:val="32"/>
          <w:szCs w:val="32"/>
          <w:highlight w:val="none"/>
        </w:rPr>
        <w:t>评估所在成都有分支机构或办公场所</w:t>
      </w:r>
      <w:r>
        <w:rPr>
          <w:rFonts w:hint="eastAsia" w:ascii="仿宋_GB2312" w:hAnsi="Times New Roman" w:eastAsia="仿宋_GB2312" w:cs="Times New Roman"/>
          <w:sz w:val="32"/>
          <w:szCs w:val="32"/>
          <w:highlight w:val="none"/>
          <w:lang w:eastAsia="zh-CN"/>
        </w:rPr>
        <w:t>。</w:t>
      </w:r>
    </w:p>
    <w:p>
      <w:pPr>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楷体_GB2312" w:cs="Times New Roman"/>
          <w:b w:val="0"/>
          <w:bCs w:val="0"/>
          <w:sz w:val="32"/>
          <w:szCs w:val="32"/>
          <w:highlight w:val="none"/>
        </w:rPr>
        <w:t>（四</w:t>
      </w:r>
      <w:r>
        <w:rPr>
          <w:rFonts w:hint="eastAsia" w:ascii="Times New Roman" w:hAnsi="Times New Roman" w:eastAsia="楷体_GB2312" w:cs="Times New Roman"/>
          <w:b w:val="0"/>
          <w:bCs w:val="0"/>
          <w:sz w:val="32"/>
          <w:szCs w:val="32"/>
          <w:highlight w:val="none"/>
          <w:lang w:eastAsia="zh-CN"/>
        </w:rPr>
        <w:t>）</w:t>
      </w:r>
      <w:r>
        <w:rPr>
          <w:rFonts w:ascii="Times New Roman" w:hAnsi="Times New Roman" w:eastAsia="楷体_GB2312" w:cs="Times New Roman"/>
          <w:b w:val="0"/>
          <w:bCs w:val="0"/>
          <w:sz w:val="32"/>
          <w:szCs w:val="32"/>
          <w:highlight w:val="none"/>
        </w:rPr>
        <w:t>合规性。</w:t>
      </w:r>
      <w:r>
        <w:rPr>
          <w:rFonts w:hint="eastAsia" w:ascii="仿宋_GB2312" w:hAnsi="Times New Roman" w:eastAsia="仿宋_GB2312" w:cs="Times New Roman"/>
          <w:sz w:val="32"/>
          <w:szCs w:val="32"/>
          <w:highlight w:val="none"/>
        </w:rPr>
        <w:t>评估机构及项目负责的评估师</w:t>
      </w:r>
      <w:r>
        <w:rPr>
          <w:rFonts w:ascii="Times New Roman" w:hAnsi="Times New Roman" w:eastAsia="仿宋_GB2312" w:cs="Times New Roman"/>
          <w:sz w:val="32"/>
          <w:szCs w:val="32"/>
          <w:highlight w:val="none"/>
        </w:rPr>
        <w:t>近三年无重大违法违规记录，未</w:t>
      </w:r>
      <w:r>
        <w:rPr>
          <w:rFonts w:hint="eastAsia" w:ascii="Times New Roman" w:hAnsi="Times New Roman" w:eastAsia="仿宋_GB2312" w:cs="Times New Roman"/>
          <w:sz w:val="32"/>
          <w:szCs w:val="32"/>
          <w:highlight w:val="none"/>
        </w:rPr>
        <w:t>受到</w:t>
      </w:r>
      <w:r>
        <w:rPr>
          <w:rFonts w:ascii="Times New Roman" w:hAnsi="Times New Roman" w:eastAsia="仿宋_GB2312" w:cs="Times New Roman"/>
          <w:sz w:val="32"/>
          <w:szCs w:val="32"/>
          <w:highlight w:val="none"/>
        </w:rPr>
        <w:t>行业主管部门</w:t>
      </w:r>
      <w:r>
        <w:rPr>
          <w:rFonts w:hint="eastAsia" w:ascii="Times New Roman" w:hAnsi="Times New Roman" w:eastAsia="仿宋_GB2312" w:cs="Times New Roman"/>
          <w:sz w:val="32"/>
          <w:szCs w:val="32"/>
          <w:highlight w:val="none"/>
        </w:rPr>
        <w:t>行政</w:t>
      </w:r>
      <w:r>
        <w:rPr>
          <w:rFonts w:ascii="Times New Roman" w:hAnsi="Times New Roman" w:eastAsia="仿宋_GB2312" w:cs="Times New Roman"/>
          <w:sz w:val="32"/>
          <w:szCs w:val="32"/>
          <w:highlight w:val="none"/>
        </w:rPr>
        <w:t>处罚；需承诺严格遵守保密条款，</w:t>
      </w:r>
      <w:r>
        <w:rPr>
          <w:rFonts w:hint="eastAsia" w:ascii="Times New Roman" w:hAnsi="Times New Roman" w:eastAsia="仿宋_GB2312" w:cs="Times New Roman"/>
          <w:sz w:val="32"/>
          <w:szCs w:val="32"/>
          <w:highlight w:val="none"/>
        </w:rPr>
        <w:t>并保持独立性，</w:t>
      </w:r>
      <w:r>
        <w:rPr>
          <w:rFonts w:ascii="Times New Roman" w:hAnsi="Times New Roman" w:eastAsia="仿宋_GB2312" w:cs="Times New Roman"/>
          <w:sz w:val="32"/>
          <w:szCs w:val="32"/>
          <w:highlight w:val="none"/>
        </w:rPr>
        <w:t>与基金方、被投企业无利益关联</w:t>
      </w:r>
      <w:r>
        <w:rPr>
          <w:rFonts w:hint="eastAsia" w:ascii="Times New Roman" w:hAnsi="Times New Roman" w:eastAsia="仿宋_GB2312" w:cs="Times New Roman"/>
          <w:sz w:val="32"/>
          <w:szCs w:val="32"/>
          <w:highlight w:val="none"/>
        </w:rPr>
        <w:t>和利害关系；</w:t>
      </w:r>
      <w:r>
        <w:rPr>
          <w:rFonts w:ascii="Times New Roman" w:hAnsi="Times New Roman" w:eastAsia="仿宋_GB2312" w:cs="Times New Roman"/>
          <w:sz w:val="32"/>
          <w:szCs w:val="32"/>
          <w:highlight w:val="none"/>
        </w:rPr>
        <w:t>评估报告需符合</w:t>
      </w:r>
      <w:r>
        <w:rPr>
          <w:rFonts w:hint="eastAsia" w:ascii="Times New Roman" w:hAnsi="Times New Roman" w:eastAsia="仿宋_GB2312" w:cs="Times New Roman"/>
          <w:sz w:val="32"/>
          <w:szCs w:val="32"/>
          <w:highlight w:val="none"/>
        </w:rPr>
        <w:t>相关资产评估准则、企业</w:t>
      </w:r>
      <w:r>
        <w:rPr>
          <w:rFonts w:ascii="Times New Roman" w:hAnsi="Times New Roman" w:eastAsia="仿宋_GB2312" w:cs="Times New Roman"/>
          <w:sz w:val="32"/>
          <w:szCs w:val="32"/>
          <w:highlight w:val="none"/>
        </w:rPr>
        <w:t>会计准则及监管要求</w:t>
      </w:r>
      <w:r>
        <w:rPr>
          <w:rFonts w:hint="eastAsia" w:ascii="Times New Roman" w:hAnsi="Times New Roman" w:eastAsia="仿宋_GB2312" w:cs="Times New Roman"/>
          <w:sz w:val="32"/>
          <w:szCs w:val="32"/>
          <w:highlight w:val="none"/>
        </w:rPr>
        <w:t>等。</w:t>
      </w:r>
    </w:p>
    <w:p>
      <w:pPr>
        <w:spacing w:line="600" w:lineRule="exact"/>
        <w:ind w:firstLine="640" w:firstLineChars="200"/>
        <w:jc w:val="both"/>
        <w:rPr>
          <w:rFonts w:hint="eastAsia" w:ascii="Times New Roman Regular" w:hAnsi="Times New Roman Regular" w:eastAsia="黑体" w:cs="Times New Roman Regular"/>
          <w:color w:val="000000"/>
          <w:sz w:val="32"/>
          <w:szCs w:val="32"/>
          <w:highlight w:val="none"/>
          <w:lang w:val="en-US" w:eastAsia="zh-CN"/>
        </w:rPr>
      </w:pPr>
      <w:r>
        <w:rPr>
          <w:rFonts w:ascii="Times New Roman" w:hAnsi="Times New Roman" w:eastAsia="楷体_GB2312" w:cs="Times New Roman"/>
          <w:b w:val="0"/>
          <w:bCs w:val="0"/>
          <w:sz w:val="32"/>
          <w:szCs w:val="32"/>
          <w:highlight w:val="none"/>
        </w:rPr>
        <w:t>（五）报价。</w:t>
      </w:r>
      <w:r>
        <w:rPr>
          <w:rFonts w:ascii="Times New Roman" w:hAnsi="Times New Roman" w:eastAsia="仿宋_GB2312" w:cs="Times New Roman"/>
          <w:sz w:val="32"/>
          <w:szCs w:val="32"/>
          <w:highlight w:val="none"/>
        </w:rPr>
        <w:t>报价需符合市场行情，不得低于成本价，谈判时可要求提供成本构成说明。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Regular" w:hAnsi="Times New Roman Regular" w:eastAsia="黑体" w:cs="Times New Roman Regular"/>
          <w:color w:val="000000"/>
          <w:sz w:val="32"/>
          <w:szCs w:val="32"/>
        </w:rPr>
      </w:pPr>
      <w:r>
        <w:rPr>
          <w:rFonts w:hint="eastAsia" w:ascii="Times New Roman Regular" w:hAnsi="Times New Roman Regular" w:eastAsia="黑体" w:cs="Times New Roman Regular"/>
          <w:color w:val="000000"/>
          <w:sz w:val="32"/>
          <w:szCs w:val="32"/>
          <w:lang w:val="en-US" w:eastAsia="zh-CN"/>
        </w:rPr>
        <w:t>五</w:t>
      </w:r>
      <w:r>
        <w:rPr>
          <w:rFonts w:ascii="Times New Roman Regular" w:hAnsi="Times New Roman Regular" w:eastAsia="黑体" w:cs="Times New Roman Regular"/>
          <w:color w:val="000000"/>
          <w:sz w:val="32"/>
          <w:szCs w:val="32"/>
        </w:rPr>
        <w:t>、</w:t>
      </w:r>
      <w:r>
        <w:rPr>
          <w:rFonts w:hint="eastAsia" w:ascii="Times New Roman Regular" w:hAnsi="Times New Roman Regular" w:eastAsia="黑体" w:cs="Times New Roman Regular"/>
          <w:color w:val="000000"/>
          <w:sz w:val="32"/>
          <w:szCs w:val="32"/>
          <w:lang w:val="en-US" w:eastAsia="zh-CN"/>
        </w:rPr>
        <w:t>响应文件</w:t>
      </w:r>
      <w:r>
        <w:rPr>
          <w:rFonts w:ascii="Times New Roman Regular" w:hAnsi="Times New Roman Regular" w:eastAsia="黑体" w:cs="Times New Roman Regular"/>
          <w:color w:val="000000"/>
          <w:sz w:val="32"/>
          <w:szCs w:val="32"/>
        </w:rPr>
        <w:t>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提供完整</w:t>
      </w:r>
      <w:r>
        <w:rPr>
          <w:rFonts w:hint="eastAsia" w:ascii="Times New Roman Regular" w:hAnsi="Times New Roman Regular" w:eastAsia="仿宋_GB2312" w:cs="Times New Roman Regular"/>
          <w:sz w:val="32"/>
          <w:szCs w:val="32"/>
          <w:lang w:val="en-US" w:eastAsia="zh-CN"/>
        </w:rPr>
        <w:t>服务</w:t>
      </w:r>
      <w:r>
        <w:rPr>
          <w:rFonts w:ascii="Times New Roman Regular" w:hAnsi="Times New Roman Regular" w:eastAsia="仿宋_GB2312" w:cs="Times New Roman Regular"/>
          <w:sz w:val="32"/>
          <w:szCs w:val="32"/>
        </w:rPr>
        <w:t>方案，包括</w:t>
      </w:r>
      <w:r>
        <w:rPr>
          <w:rFonts w:hint="eastAsia" w:ascii="Times New Roman Regular" w:hAnsi="Times New Roman Regular" w:eastAsia="仿宋_GB2312" w:cs="Times New Roman Regular"/>
          <w:sz w:val="32"/>
          <w:szCs w:val="32"/>
          <w:lang w:val="en-US" w:eastAsia="zh-CN"/>
        </w:rPr>
        <w:t>但不限于</w:t>
      </w:r>
      <w:r>
        <w:rPr>
          <w:rFonts w:ascii="Times New Roman Regular" w:hAnsi="Times New Roman Regular" w:eastAsia="仿宋_GB2312" w:cs="Times New Roman Regular"/>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1.供应商的基本情况，</w:t>
      </w:r>
      <w:r>
        <w:rPr>
          <w:rFonts w:ascii="Times New Roman Regular" w:hAnsi="Times New Roman Regular" w:eastAsia="仿宋_GB2312" w:cs="Times New Roman Regular"/>
          <w:sz w:val="32"/>
          <w:szCs w:val="32"/>
        </w:rPr>
        <w:t>包括公司营业执照</w:t>
      </w:r>
      <w:r>
        <w:rPr>
          <w:rFonts w:hint="eastAsia" w:ascii="Times New Roman Regular" w:hAnsi="Times New Roman Regular" w:eastAsia="仿宋_GB2312" w:cs="Times New Roman Regular"/>
          <w:sz w:val="32"/>
          <w:szCs w:val="32"/>
          <w:lang w:eastAsia="zh-CN"/>
        </w:rPr>
        <w:t>、</w:t>
      </w:r>
      <w:r>
        <w:rPr>
          <w:rFonts w:hint="eastAsia" w:ascii="Times New Roman Regular" w:hAnsi="Times New Roman Regular" w:eastAsia="仿宋_GB2312" w:cs="Times New Roman Regular"/>
          <w:sz w:val="32"/>
          <w:szCs w:val="32"/>
          <w:lang w:val="en-US" w:eastAsia="zh-CN"/>
        </w:rPr>
        <w:t>评估资质、行业排名等；</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2.过往业绩及相关证明资料；</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Regular" w:hAnsi="Times New Roman Regular" w:eastAsia="仿宋_GB2312" w:cs="Times New Roman Regular"/>
          <w:sz w:val="32"/>
          <w:szCs w:val="32"/>
          <w:lang w:eastAsia="zh-CN"/>
        </w:rPr>
      </w:pPr>
      <w:r>
        <w:rPr>
          <w:rFonts w:hint="eastAsia" w:ascii="Times New Roman Regular" w:hAnsi="Times New Roman Regular" w:eastAsia="仿宋_GB2312" w:cs="Times New Roman Regular"/>
          <w:sz w:val="32"/>
          <w:szCs w:val="32"/>
          <w:lang w:val="en-US" w:eastAsia="zh-CN"/>
        </w:rPr>
        <w:t>3</w:t>
      </w:r>
      <w:r>
        <w:rPr>
          <w:rFonts w:hint="default" w:ascii="Times New Roman Regular" w:hAnsi="Times New Roman Regular" w:eastAsia="仿宋_GB2312" w:cs="Times New Roman Regular"/>
          <w:sz w:val="32"/>
          <w:szCs w:val="32"/>
          <w:lang w:val="en-US"/>
        </w:rPr>
        <w:t>.</w:t>
      </w:r>
      <w:r>
        <w:rPr>
          <w:rFonts w:hint="eastAsia" w:ascii="Times New Roman Regular" w:hAnsi="Times New Roman Regular" w:eastAsia="仿宋_GB2312" w:cs="Times New Roman Regular"/>
          <w:sz w:val="32"/>
          <w:szCs w:val="32"/>
          <w:lang w:val="en-US" w:eastAsia="zh-CN"/>
        </w:rPr>
        <w:t>评估</w:t>
      </w:r>
      <w:r>
        <w:rPr>
          <w:rFonts w:ascii="Times New Roman Regular" w:hAnsi="Times New Roman Regular" w:eastAsia="仿宋_GB2312" w:cs="Times New Roman Regular"/>
          <w:sz w:val="32"/>
          <w:szCs w:val="32"/>
        </w:rPr>
        <w:t>方案提纲及主要内容概述</w:t>
      </w:r>
      <w:r>
        <w:rPr>
          <w:rFonts w:hint="eastAsia" w:ascii="Times New Roman Regular" w:hAnsi="Times New Roman Regular" w:eastAsia="仿宋_GB2312" w:cs="Times New Roman Regular"/>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Regular" w:hAnsi="Times New Roman Regular" w:eastAsia="仿宋_GB2312" w:cs="Times New Roman Regular"/>
          <w:sz w:val="32"/>
          <w:szCs w:val="32"/>
          <w:lang w:eastAsia="zh-CN"/>
        </w:rPr>
      </w:pPr>
      <w:r>
        <w:rPr>
          <w:rFonts w:hint="eastAsia" w:ascii="Times New Roman Regular" w:hAnsi="Times New Roman Regular" w:eastAsia="仿宋_GB2312" w:cs="Times New Roman Regular"/>
          <w:sz w:val="32"/>
          <w:szCs w:val="32"/>
          <w:lang w:val="en-US" w:eastAsia="zh-CN"/>
        </w:rPr>
        <w:t>4.评估工作时间进度表</w:t>
      </w:r>
      <w:r>
        <w:rPr>
          <w:rFonts w:hint="eastAsia" w:ascii="Times New Roman Regular" w:hAnsi="Times New Roman Regular" w:eastAsia="仿宋_GB2312" w:cs="Times New Roman Regular"/>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Regular" w:hAnsi="Times New Roman Regular" w:eastAsia="仿宋_GB2312" w:cs="Times New Roman Regular"/>
          <w:sz w:val="32"/>
          <w:szCs w:val="32"/>
          <w:lang w:eastAsia="zh-CN"/>
        </w:rPr>
      </w:pPr>
      <w:r>
        <w:rPr>
          <w:rFonts w:hint="eastAsia" w:ascii="Times New Roman Regular" w:hAnsi="Times New Roman Regular" w:eastAsia="仿宋_GB2312" w:cs="Times New Roman Regular"/>
          <w:sz w:val="32"/>
          <w:szCs w:val="32"/>
          <w:lang w:val="en-US" w:eastAsia="zh-CN"/>
        </w:rPr>
        <w:t>5.评估人员安排</w:t>
      </w:r>
      <w:r>
        <w:rPr>
          <w:rFonts w:ascii="Times New Roman Regular" w:hAnsi="Times New Roman Regular" w:eastAsia="仿宋_GB2312" w:cs="Times New Roman Regular"/>
          <w:sz w:val="32"/>
          <w:szCs w:val="32"/>
        </w:rPr>
        <w:t>配置</w:t>
      </w:r>
      <w:r>
        <w:rPr>
          <w:rFonts w:hint="eastAsia" w:ascii="Times New Roman Regular" w:hAnsi="Times New Roman Regular" w:eastAsia="仿宋_GB2312" w:cs="Times New Roman Regular"/>
          <w:sz w:val="32"/>
          <w:szCs w:val="32"/>
          <w:lang w:val="en-US" w:eastAsia="zh-CN"/>
        </w:rPr>
        <w:t>情况</w:t>
      </w:r>
      <w:r>
        <w:rPr>
          <w:rFonts w:hint="eastAsia" w:ascii="Times New Roman Regular" w:hAnsi="Times New Roman Regular" w:eastAsia="仿宋_GB2312" w:cs="Times New Roman Regular"/>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Regular" w:hAnsi="Times New Roman Regular" w:eastAsia="仿宋_GB2312" w:cs="Times New Roman Regular"/>
          <w:sz w:val="32"/>
          <w:szCs w:val="32"/>
          <w:lang w:eastAsia="zh-CN"/>
        </w:rPr>
      </w:pPr>
      <w:r>
        <w:rPr>
          <w:rFonts w:hint="eastAsia" w:ascii="Times New Roman Regular" w:hAnsi="Times New Roman Regular" w:eastAsia="仿宋_GB2312" w:cs="Times New Roman Regular"/>
          <w:sz w:val="32"/>
          <w:szCs w:val="32"/>
          <w:lang w:val="en-US" w:eastAsia="zh-CN"/>
        </w:rPr>
        <w:t>6</w:t>
      </w:r>
      <w:r>
        <w:rPr>
          <w:rFonts w:hint="default" w:ascii="Times New Roman Regular" w:hAnsi="Times New Roman Regular" w:eastAsia="仿宋_GB2312" w:cs="Times New Roman Regular"/>
          <w:sz w:val="32"/>
          <w:szCs w:val="32"/>
          <w:lang w:val="en-US" w:eastAsia="zh-CN"/>
        </w:rPr>
        <w:t>.</w:t>
      </w:r>
      <w:r>
        <w:rPr>
          <w:rFonts w:ascii="Times New Roman Regular" w:hAnsi="Times New Roman Regular" w:eastAsia="仿宋_GB2312" w:cs="Times New Roman Regular"/>
          <w:sz w:val="32"/>
          <w:szCs w:val="32"/>
        </w:rPr>
        <w:t>报价方案</w:t>
      </w:r>
      <w:r>
        <w:rPr>
          <w:rFonts w:hint="eastAsia" w:ascii="Times New Roman Regular" w:hAnsi="Times New Roman Regular" w:eastAsia="仿宋_GB2312" w:cs="Times New Roman Regular"/>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Regular" w:hAnsi="Times New Roman Regular" w:eastAsia="黑体" w:cs="Times New Roman Regular"/>
          <w:color w:val="000000"/>
          <w:sz w:val="32"/>
          <w:szCs w:val="32"/>
          <w:lang w:val="en-US" w:eastAsia="zh-CN"/>
        </w:rPr>
      </w:pPr>
      <w:r>
        <w:rPr>
          <w:rFonts w:hint="eastAsia" w:ascii="Times New Roman Regular" w:hAnsi="Times New Roman Regular" w:eastAsia="仿宋_GB2312" w:cs="Times New Roman Regular"/>
          <w:sz w:val="32"/>
          <w:szCs w:val="32"/>
          <w:lang w:val="en-US" w:eastAsia="zh-CN"/>
        </w:rPr>
        <w:t>7.</w:t>
      </w:r>
      <w:r>
        <w:rPr>
          <w:rFonts w:ascii="Times New Roman Regular" w:hAnsi="Times New Roman Regular" w:eastAsia="仿宋_GB2312" w:cs="Times New Roman Regular"/>
          <w:sz w:val="32"/>
          <w:szCs w:val="32"/>
        </w:rPr>
        <w:t>业务对接人及联系方式。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Regular" w:hAnsi="Times New Roman Regular" w:eastAsia="黑体" w:cs="Times New Roman Regular"/>
          <w:color w:val="000000"/>
          <w:sz w:val="32"/>
          <w:szCs w:val="32"/>
          <w:lang w:val="en-US" w:eastAsia="zh-CN"/>
        </w:rPr>
      </w:pPr>
      <w:r>
        <w:rPr>
          <w:rFonts w:hint="eastAsia" w:ascii="Times New Roman Regular" w:hAnsi="Times New Roman Regular" w:eastAsia="黑体" w:cs="Times New Roman Regular"/>
          <w:color w:val="000000"/>
          <w:sz w:val="32"/>
          <w:szCs w:val="32"/>
          <w:lang w:val="en-US" w:eastAsia="zh-CN"/>
        </w:rPr>
        <w:t>六、谈判时间和地点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Regular" w:hAnsi="Times New Roman Regular" w:eastAsia="仿宋_GB2312" w:cs="Times New Roman Regular"/>
          <w:sz w:val="32"/>
          <w:szCs w:val="32"/>
          <w:highlight w:val="none"/>
          <w:lang w:val="en-US" w:eastAsia="zh-CN"/>
        </w:rPr>
      </w:pPr>
      <w:r>
        <w:rPr>
          <w:rFonts w:hint="eastAsia" w:ascii="Times New Roman Regular" w:hAnsi="Times New Roman Regular" w:eastAsia="仿宋_GB2312" w:cs="Times New Roman Regular"/>
          <w:sz w:val="32"/>
          <w:szCs w:val="32"/>
          <w:highlight w:val="none"/>
          <w:lang w:val="en-US" w:eastAsia="zh-CN"/>
        </w:rPr>
        <w:t>2025年7月28日上午10:00开展现场谈判，地点为成都市高新区交子大道中海国际中心D座29楼，如有变化另行通知。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Regular" w:hAnsi="Times New Roman Regular" w:eastAsia="黑体" w:cs="Times New Roman Regular"/>
          <w:color w:val="000000"/>
          <w:sz w:val="32"/>
          <w:szCs w:val="32"/>
        </w:rPr>
      </w:pPr>
      <w:r>
        <w:rPr>
          <w:rFonts w:hint="eastAsia" w:ascii="Times New Roman Regular" w:hAnsi="Times New Roman Regular" w:eastAsia="黑体" w:cs="Times New Roman Regular"/>
          <w:color w:val="000000"/>
          <w:sz w:val="32"/>
          <w:szCs w:val="32"/>
          <w:lang w:val="en-US" w:eastAsia="zh-CN"/>
        </w:rPr>
        <w:t>七</w:t>
      </w:r>
      <w:r>
        <w:rPr>
          <w:rFonts w:ascii="Times New Roman Regular" w:hAnsi="Times New Roman Regular" w:eastAsia="黑体" w:cs="Times New Roman Regular"/>
          <w:color w:val="000000"/>
          <w:sz w:val="32"/>
          <w:szCs w:val="32"/>
        </w:rPr>
        <w:t>、提交安排</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Regular" w:hAnsi="Times New Roman Regular" w:eastAsia="黑体" w:cs="Times New Roman Regular"/>
          <w:color w:val="000000"/>
          <w:sz w:val="32"/>
          <w:szCs w:val="32"/>
          <w:lang w:val="en-US" w:eastAsia="zh-CN"/>
        </w:rPr>
      </w:pPr>
      <w:r>
        <w:rPr>
          <w:rFonts w:ascii="Times New Roman Regular" w:hAnsi="Times New Roman Regular" w:eastAsia="仿宋_GB2312" w:cs="Times New Roman Regular"/>
          <w:sz w:val="32"/>
          <w:szCs w:val="32"/>
          <w:highlight w:val="none"/>
        </w:rPr>
        <w:t>请于2025年</w:t>
      </w:r>
      <w:r>
        <w:rPr>
          <w:rFonts w:hint="eastAsia" w:ascii="Times New Roman Regular" w:hAnsi="Times New Roman Regular" w:eastAsia="仿宋_GB2312" w:cs="Times New Roman Regular"/>
          <w:sz w:val="32"/>
          <w:szCs w:val="32"/>
          <w:highlight w:val="none"/>
          <w:lang w:val="en-US" w:eastAsia="zh-CN"/>
        </w:rPr>
        <w:t>7</w:t>
      </w:r>
      <w:r>
        <w:rPr>
          <w:rFonts w:ascii="Times New Roman Regular" w:hAnsi="Times New Roman Regular" w:eastAsia="仿宋_GB2312" w:cs="Times New Roman Regular"/>
          <w:sz w:val="32"/>
          <w:szCs w:val="32"/>
          <w:highlight w:val="none"/>
        </w:rPr>
        <w:t>月</w:t>
      </w:r>
      <w:r>
        <w:rPr>
          <w:rFonts w:hint="eastAsia" w:ascii="Times New Roman Regular" w:hAnsi="Times New Roman Regular" w:eastAsia="仿宋_GB2312" w:cs="Times New Roman Regular"/>
          <w:sz w:val="32"/>
          <w:szCs w:val="32"/>
          <w:highlight w:val="none"/>
          <w:lang w:val="en-US" w:eastAsia="zh-CN"/>
        </w:rPr>
        <w:t>28</w:t>
      </w:r>
      <w:r>
        <w:rPr>
          <w:rFonts w:ascii="Times New Roman Regular" w:hAnsi="Times New Roman Regular" w:eastAsia="仿宋_GB2312" w:cs="Times New Roman Regular"/>
          <w:sz w:val="32"/>
          <w:szCs w:val="32"/>
          <w:highlight w:val="none"/>
        </w:rPr>
        <w:t>日</w:t>
      </w:r>
      <w:r>
        <w:rPr>
          <w:rFonts w:hint="eastAsia" w:ascii="Times New Roman Regular" w:hAnsi="Times New Roman Regular" w:eastAsia="仿宋_GB2312" w:cs="Times New Roman Regular"/>
          <w:sz w:val="32"/>
          <w:szCs w:val="32"/>
          <w:highlight w:val="none"/>
          <w:lang w:val="en-US" w:eastAsia="zh-CN"/>
        </w:rPr>
        <w:t>上午9:30</w:t>
      </w:r>
      <w:r>
        <w:rPr>
          <w:rFonts w:ascii="Times New Roman Regular" w:hAnsi="Times New Roman Regular" w:eastAsia="仿宋_GB2312" w:cs="Times New Roman Regular"/>
          <w:sz w:val="32"/>
          <w:szCs w:val="32"/>
          <w:highlight w:val="none"/>
        </w:rPr>
        <w:t>前</w:t>
      </w:r>
      <w:r>
        <w:rPr>
          <w:rFonts w:hint="eastAsia" w:ascii="Times New Roman Regular" w:hAnsi="Times New Roman Regular" w:eastAsia="仿宋_GB2312" w:cs="Times New Roman Regular"/>
          <w:sz w:val="32"/>
          <w:szCs w:val="32"/>
          <w:highlight w:val="none"/>
          <w:lang w:val="en-US" w:eastAsia="zh-CN"/>
        </w:rPr>
        <w:t>现场递交谈判文件</w:t>
      </w:r>
      <w:r>
        <w:rPr>
          <w:rFonts w:ascii="Times New Roman" w:hAnsi="Times New Roman" w:eastAsia="仿宋_GB2312" w:cs="Times New Roman"/>
          <w:sz w:val="32"/>
          <w:szCs w:val="32"/>
        </w:rPr>
        <w:t>（递交数量：1份正本+5份副本）</w:t>
      </w:r>
      <w:r>
        <w:rPr>
          <w:rFonts w:hint="eastAsia" w:ascii="Times New Roman Regular" w:hAnsi="Times New Roman Regular" w:eastAsia="仿宋_GB2312" w:cs="Times New Roman Regular"/>
          <w:sz w:val="32"/>
          <w:szCs w:val="32"/>
          <w:highlight w:val="none"/>
          <w:lang w:val="en-US" w:eastAsia="zh-CN"/>
        </w:rPr>
        <w:t>。</w:t>
      </w:r>
      <w:r>
        <w:rPr>
          <w:rFonts w:ascii="Times New Roman Regular" w:hAnsi="Times New Roman Regular" w:eastAsia="仿宋_GB2312" w:cs="Times New Roman Regular"/>
          <w:sz w:val="32"/>
          <w:szCs w:val="32"/>
          <w:highlight w:val="none"/>
        </w:rPr>
        <w:t>请注意本</w:t>
      </w:r>
      <w:r>
        <w:rPr>
          <w:rFonts w:hint="eastAsia" w:ascii="Times New Roman Regular" w:hAnsi="Times New Roman Regular" w:eastAsia="仿宋_GB2312" w:cs="Times New Roman Regular"/>
          <w:sz w:val="32"/>
          <w:szCs w:val="32"/>
          <w:highlight w:val="none"/>
          <w:lang w:val="en-US" w:eastAsia="zh-CN"/>
        </w:rPr>
        <w:t>报</w:t>
      </w:r>
      <w:r>
        <w:rPr>
          <w:rFonts w:ascii="Times New Roman Regular" w:hAnsi="Times New Roman Regular" w:eastAsia="仿宋_GB2312" w:cs="Times New Roman Regular"/>
          <w:sz w:val="32"/>
          <w:szCs w:val="32"/>
          <w:highlight w:val="none"/>
        </w:rPr>
        <w:t>价函不应视为与我公司签订服务合同的正式要约。</w:t>
      </w:r>
      <w:bookmarkStart w:id="23" w:name="_GoBack"/>
      <w:bookmarkEnd w:id="23"/>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Regular" w:hAnsi="Times New Roman Regular" w:eastAsia="黑体" w:cs="Times New Roman Regular"/>
          <w:color w:val="000000"/>
          <w:sz w:val="32"/>
          <w:szCs w:val="32"/>
        </w:rPr>
      </w:pPr>
      <w:r>
        <w:rPr>
          <w:rFonts w:hint="eastAsia" w:ascii="Times New Roman Regular" w:hAnsi="Times New Roman Regular" w:eastAsia="黑体" w:cs="Times New Roman Regular"/>
          <w:color w:val="000000"/>
          <w:sz w:val="32"/>
          <w:szCs w:val="32"/>
          <w:lang w:val="en-US" w:eastAsia="zh-CN"/>
        </w:rPr>
        <w:t>八</w:t>
      </w:r>
      <w:r>
        <w:rPr>
          <w:rFonts w:ascii="Times New Roman Regular" w:hAnsi="Times New Roman Regular" w:eastAsia="黑体" w:cs="Times New Roman Regular"/>
          <w:color w:val="000000"/>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四川省产业投资引导基金有限公司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32"/>
          <w:lang w:val="en-US" w:eastAsia="zh-CN"/>
        </w:rPr>
      </w:pPr>
      <w:r>
        <w:rPr>
          <w:rFonts w:ascii="Times New Roman Regular" w:hAnsi="Times New Roman Regular" w:eastAsia="仿宋_GB2312" w:cs="Times New Roman Regular"/>
          <w:sz w:val="32"/>
          <w:szCs w:val="32"/>
        </w:rPr>
        <w:t>联系人：</w:t>
      </w:r>
      <w:r>
        <w:rPr>
          <w:rFonts w:hint="eastAsia" w:ascii="Times New Roman Regular" w:hAnsi="Times New Roman Regular" w:eastAsia="仿宋_GB2312" w:cs="Times New Roman Regular"/>
          <w:sz w:val="32"/>
          <w:szCs w:val="32"/>
          <w:lang w:val="en-US" w:eastAsia="zh-CN"/>
        </w:rPr>
        <w:t>董</w:t>
      </w:r>
      <w:r>
        <w:rPr>
          <w:rFonts w:ascii="Times New Roman Regular" w:hAnsi="Times New Roman Regular" w:eastAsia="仿宋_GB2312" w:cs="Times New Roman Regular"/>
          <w:sz w:val="32"/>
          <w:szCs w:val="32"/>
        </w:rPr>
        <w:t xml:space="preserve">女士 </w:t>
      </w:r>
      <w:r>
        <w:rPr>
          <w:rFonts w:hint="eastAsia" w:ascii="Times New Roman Regular" w:hAnsi="Times New Roman Regular" w:eastAsia="仿宋_GB2312" w:cs="Times New Roman Regular"/>
          <w:sz w:val="32"/>
          <w:szCs w:val="32"/>
          <w:lang w:val="en-US" w:eastAsia="zh-CN"/>
        </w:rPr>
        <w:t>13699051993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Regular" w:hAnsi="Times New Roman Regular" w:eastAsia="仿宋_GB2312" w:cs="Times New Roman Regular"/>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4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附件1：</w:t>
      </w:r>
      <w:r>
        <w:rPr>
          <w:rFonts w:hint="eastAsia" w:ascii="Times New Roman Regular" w:hAnsi="Times New Roman Regular" w:eastAsia="仿宋_GB2312" w:cs="Times New Roman Regular"/>
          <w:sz w:val="32"/>
          <w:szCs w:val="32"/>
          <w:lang w:val="en-US" w:eastAsia="zh-CN"/>
        </w:rPr>
        <w:t>项目评分标准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附件2：响应文件格式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黑体" w:hAnsi="黑体" w:eastAsia="黑体" w:cs="黑体"/>
          <w:b w:val="0"/>
          <w:bCs w:val="0"/>
          <w:color w:val="auto"/>
          <w:kern w:val="2"/>
          <w:sz w:val="30"/>
          <w:szCs w:val="30"/>
          <w:lang w:val="en-US" w:eastAsia="zh-CN"/>
        </w:rPr>
      </w:pPr>
    </w:p>
    <w:p>
      <w:pPr>
        <w:rPr>
          <w:rFonts w:hint="eastAsia" w:ascii="黑体" w:hAnsi="黑体" w:eastAsia="黑体" w:cs="黑体"/>
          <w:b w:val="0"/>
          <w:bCs w:val="0"/>
          <w:color w:val="auto"/>
          <w:kern w:val="2"/>
          <w:sz w:val="30"/>
          <w:szCs w:val="30"/>
          <w:lang w:val="en-US" w:eastAsia="zh-CN"/>
        </w:rPr>
      </w:pPr>
      <w:r>
        <w:rPr>
          <w:rFonts w:hint="eastAsia" w:ascii="黑体" w:hAnsi="黑体" w:eastAsia="黑体" w:cs="黑体"/>
          <w:b w:val="0"/>
          <w:bCs w:val="0"/>
          <w:color w:val="auto"/>
          <w:kern w:val="2"/>
          <w:sz w:val="30"/>
          <w:szCs w:val="30"/>
          <w:lang w:val="en-US" w:eastAsia="zh-CN"/>
        </w:rPr>
        <w:br w:type="page"/>
      </w:r>
    </w:p>
    <w:p>
      <w:pPr>
        <w:jc w:val="both"/>
        <w:rPr>
          <w:rFonts w:hint="eastAsia" w:ascii="方正小标宋简体" w:hAnsi="方正小标宋简体" w:eastAsia="方正小标宋简体" w:cs="方正小标宋简体"/>
          <w:b w:val="0"/>
          <w:bCs w:val="0"/>
          <w:color w:val="auto"/>
          <w:kern w:val="2"/>
          <w:sz w:val="36"/>
          <w:szCs w:val="36"/>
          <w:highlight w:val="none"/>
          <w:lang w:val="en-US" w:eastAsia="zh-CN"/>
        </w:rPr>
      </w:pPr>
      <w:r>
        <w:rPr>
          <w:rFonts w:hint="eastAsia" w:ascii="黑体" w:hAnsi="黑体" w:eastAsia="黑体" w:cs="黑体"/>
          <w:b w:val="0"/>
          <w:bCs w:val="0"/>
          <w:color w:val="auto"/>
          <w:kern w:val="2"/>
          <w:sz w:val="30"/>
          <w:szCs w:val="30"/>
          <w:lang w:val="en-US" w:eastAsia="zh-CN"/>
        </w:rPr>
        <w:t>附件1</w:t>
      </w:r>
      <w:r>
        <w:rPr>
          <w:rFonts w:hint="eastAsia" w:ascii="黑体" w:hAnsi="黑体" w:eastAsia="黑体" w:cs="黑体"/>
          <w:b w:val="0"/>
          <w:bCs w:val="0"/>
          <w:color w:val="auto"/>
          <w:kern w:val="2"/>
          <w:sz w:val="36"/>
          <w:szCs w:val="36"/>
          <w:lang w:val="en-US" w:eastAsia="zh-CN"/>
        </w:rPr>
        <w:t xml:space="preserve">     </w:t>
      </w:r>
      <w:r>
        <w:rPr>
          <w:rFonts w:hint="eastAsia" w:ascii="黑体" w:hAnsi="黑体" w:eastAsia="黑体" w:cs="黑体"/>
          <w:b w:val="0"/>
          <w:bCs w:val="0"/>
          <w:color w:val="auto"/>
          <w:kern w:val="2"/>
          <w:sz w:val="36"/>
          <w:szCs w:val="36"/>
          <w:highlight w:val="none"/>
          <w:lang w:val="en-US" w:eastAsia="zh-CN"/>
        </w:rPr>
        <w:t xml:space="preserve"> </w:t>
      </w:r>
    </w:p>
    <w:p>
      <w:pPr>
        <w:jc w:val="center"/>
        <w:rPr>
          <w:rFonts w:hint="eastAsia"/>
          <w:lang w:val="en-US" w:eastAsia="zh-CN"/>
        </w:rPr>
      </w:pPr>
      <w:r>
        <w:rPr>
          <w:rFonts w:hint="eastAsia" w:ascii="方正小标宋简体" w:hAnsi="方正小标宋简体" w:eastAsia="方正小标宋简体" w:cs="方正小标宋简体"/>
          <w:b w:val="0"/>
          <w:bCs w:val="0"/>
          <w:color w:val="auto"/>
          <w:kern w:val="2"/>
          <w:sz w:val="36"/>
          <w:szCs w:val="36"/>
          <w:highlight w:val="none"/>
          <w:lang w:val="en-US" w:eastAsia="zh-CN"/>
        </w:rPr>
        <w:t>公允价值评估项目评分标准</w:t>
      </w:r>
    </w:p>
    <w:tbl>
      <w:tblPr>
        <w:tblStyle w:val="10"/>
        <w:tblW w:w="9413" w:type="dxa"/>
        <w:tblInd w:w="0" w:type="dxa"/>
        <w:shd w:val="clear" w:color="auto" w:fill="auto"/>
        <w:tblLayout w:type="fixed"/>
        <w:tblCellMar>
          <w:top w:w="0" w:type="dxa"/>
          <w:left w:w="0" w:type="dxa"/>
          <w:bottom w:w="0" w:type="dxa"/>
          <w:right w:w="0" w:type="dxa"/>
        </w:tblCellMar>
      </w:tblPr>
      <w:tblGrid>
        <w:gridCol w:w="1169"/>
        <w:gridCol w:w="7440"/>
        <w:gridCol w:w="804"/>
      </w:tblGrid>
      <w:tr>
        <w:tblPrEx>
          <w:tblLayout w:type="fixed"/>
          <w:tblCellMar>
            <w:top w:w="0" w:type="dxa"/>
            <w:left w:w="0" w:type="dxa"/>
            <w:bottom w:w="0" w:type="dxa"/>
            <w:right w:w="0" w:type="dxa"/>
          </w:tblCellMar>
        </w:tblPrEx>
        <w:trPr>
          <w:trHeight w:val="612"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bCs w:val="0"/>
                <w:i w:val="0"/>
                <w:color w:val="000000"/>
                <w:sz w:val="24"/>
                <w:szCs w:val="24"/>
                <w:u w:val="none"/>
              </w:rPr>
            </w:pPr>
            <w:r>
              <w:rPr>
                <w:rStyle w:val="11"/>
                <w:rFonts w:hint="default" w:ascii="Times New Roman" w:hAnsi="Times New Roman" w:eastAsia="仿宋_GB2312" w:cs="Times New Roman"/>
                <w:b/>
                <w:bCs w:val="0"/>
                <w:sz w:val="24"/>
                <w:szCs w:val="24"/>
                <w:lang w:val="en-US" w:eastAsia="zh-CN" w:bidi="ar"/>
              </w:rPr>
              <w:t>评分项目</w:t>
            </w: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bCs w:val="0"/>
                <w:i w:val="0"/>
                <w:color w:val="000000"/>
                <w:sz w:val="24"/>
                <w:szCs w:val="24"/>
                <w:u w:val="none"/>
              </w:rPr>
            </w:pPr>
            <w:r>
              <w:rPr>
                <w:rStyle w:val="11"/>
                <w:rFonts w:hint="default" w:ascii="Times New Roman" w:hAnsi="Times New Roman" w:eastAsia="仿宋_GB2312" w:cs="Times New Roman"/>
                <w:b/>
                <w:bCs w:val="0"/>
                <w:sz w:val="24"/>
                <w:szCs w:val="24"/>
                <w:lang w:val="en-US" w:eastAsia="zh-CN" w:bidi="ar"/>
              </w:rPr>
              <w:t>评分规则</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bCs w:val="0"/>
                <w:i w:val="0"/>
                <w:color w:val="000000"/>
                <w:sz w:val="24"/>
                <w:szCs w:val="24"/>
                <w:u w:val="none"/>
              </w:rPr>
            </w:pPr>
            <w:r>
              <w:rPr>
                <w:rStyle w:val="11"/>
                <w:rFonts w:hint="default" w:ascii="Times New Roman" w:hAnsi="Times New Roman" w:eastAsia="仿宋_GB2312" w:cs="Times New Roman"/>
                <w:b/>
                <w:bCs w:val="0"/>
                <w:sz w:val="24"/>
                <w:szCs w:val="24"/>
                <w:lang w:val="en-US" w:eastAsia="zh-CN" w:bidi="ar"/>
              </w:rPr>
              <w:t>分值</w:t>
            </w:r>
          </w:p>
        </w:tc>
      </w:tr>
      <w:tr>
        <w:tblPrEx>
          <w:tblLayout w:type="fixed"/>
          <w:tblCellMar>
            <w:top w:w="0" w:type="dxa"/>
            <w:left w:w="0" w:type="dxa"/>
            <w:bottom w:w="0" w:type="dxa"/>
            <w:right w:w="0" w:type="dxa"/>
          </w:tblCellMar>
        </w:tblPrEx>
        <w:trPr>
          <w:trHeight w:val="90" w:hRule="atLeast"/>
        </w:trPr>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bCs w:val="0"/>
                <w:i w:val="0"/>
                <w:color w:val="000000"/>
                <w:sz w:val="24"/>
                <w:szCs w:val="24"/>
                <w:u w:val="none"/>
              </w:rPr>
            </w:pPr>
            <w:r>
              <w:rPr>
                <w:rStyle w:val="12"/>
                <w:rFonts w:hint="default" w:ascii="Times New Roman" w:hAnsi="Times New Roman" w:eastAsia="仿宋_GB2312" w:cs="Times New Roman"/>
                <w:b/>
                <w:bCs w:val="0"/>
                <w:sz w:val="24"/>
                <w:szCs w:val="24"/>
                <w:lang w:val="en-US" w:eastAsia="zh-CN" w:bidi="ar"/>
              </w:rPr>
              <w:t>方案设计（</w:t>
            </w:r>
            <w:r>
              <w:rPr>
                <w:rFonts w:hint="default" w:ascii="Times New Roman" w:hAnsi="Times New Roman" w:eastAsia="仿宋_GB2312" w:cs="Times New Roman"/>
                <w:b/>
                <w:bCs w:val="0"/>
                <w:i w:val="0"/>
                <w:color w:val="000000"/>
                <w:kern w:val="0"/>
                <w:sz w:val="24"/>
                <w:szCs w:val="24"/>
                <w:u w:val="none"/>
                <w:lang w:val="en-US" w:eastAsia="zh-CN" w:bidi="ar"/>
              </w:rPr>
              <w:t>15</w:t>
            </w:r>
            <w:r>
              <w:rPr>
                <w:rStyle w:val="12"/>
                <w:rFonts w:hint="default" w:ascii="Times New Roman" w:hAnsi="Times New Roman" w:eastAsia="仿宋_GB2312" w:cs="Times New Roman"/>
                <w:b/>
                <w:bCs w:val="0"/>
                <w:sz w:val="24"/>
                <w:szCs w:val="24"/>
                <w:lang w:val="en-US" w:eastAsia="zh-CN" w:bidi="ar"/>
              </w:rPr>
              <w:t>分）</w:t>
            </w: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482" w:firstLineChars="200"/>
              <w:jc w:val="left"/>
              <w:textAlignment w:val="center"/>
              <w:rPr>
                <w:rFonts w:hint="default" w:ascii="Times New Roman" w:hAnsi="Times New Roman" w:eastAsia="仿宋_GB2312" w:cs="Times New Roman"/>
                <w:b/>
                <w:bCs w:val="0"/>
                <w:i w:val="0"/>
                <w:color w:val="000000"/>
                <w:sz w:val="24"/>
                <w:szCs w:val="24"/>
                <w:u w:val="none"/>
              </w:rPr>
            </w:pPr>
            <w:r>
              <w:rPr>
                <w:rStyle w:val="12"/>
                <w:rFonts w:hint="default" w:ascii="Times New Roman" w:hAnsi="Times New Roman" w:eastAsia="仿宋_GB2312" w:cs="Times New Roman"/>
                <w:b/>
                <w:bCs w:val="0"/>
                <w:sz w:val="24"/>
                <w:szCs w:val="24"/>
                <w:lang w:val="en-US" w:eastAsia="zh-CN" w:bidi="ar"/>
              </w:rPr>
              <w:t>评估方法合理、评估方案具有实操性</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bCs w:val="0"/>
                <w:i w:val="0"/>
                <w:color w:val="000000"/>
                <w:sz w:val="24"/>
                <w:szCs w:val="24"/>
                <w:u w:val="none"/>
              </w:rPr>
            </w:pPr>
            <w:r>
              <w:rPr>
                <w:rFonts w:hint="default" w:ascii="Times New Roman" w:hAnsi="Times New Roman" w:eastAsia="仿宋_GB2312" w:cs="Times New Roman"/>
                <w:b/>
                <w:bCs w:val="0"/>
                <w:i w:val="0"/>
                <w:color w:val="000000"/>
                <w:kern w:val="0"/>
                <w:sz w:val="24"/>
                <w:szCs w:val="24"/>
                <w:u w:val="none"/>
                <w:lang w:val="en-US" w:eastAsia="zh-CN" w:bidi="ar"/>
              </w:rPr>
              <w:t>5</w:t>
            </w:r>
          </w:p>
        </w:tc>
      </w:tr>
      <w:tr>
        <w:tblPrEx>
          <w:tblLayout w:type="fixed"/>
          <w:tblCellMar>
            <w:top w:w="0" w:type="dxa"/>
            <w:left w:w="0" w:type="dxa"/>
            <w:bottom w:w="0" w:type="dxa"/>
            <w:right w:w="0" w:type="dxa"/>
          </w:tblCellMar>
        </w:tblPrEx>
        <w:trPr>
          <w:trHeight w:val="677" w:hRule="atLeast"/>
        </w:trPr>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仿宋_GB2312" w:cs="Times New Roman"/>
                <w:b/>
                <w:bCs w:val="0"/>
                <w:i w:val="0"/>
                <w:color w:val="000000"/>
                <w:sz w:val="24"/>
                <w:szCs w:val="24"/>
                <w:u w:val="none"/>
              </w:rPr>
            </w:pP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482" w:firstLineChars="200"/>
              <w:jc w:val="both"/>
              <w:textAlignment w:val="center"/>
              <w:rPr>
                <w:rFonts w:hint="default" w:ascii="Times New Roman" w:hAnsi="Times New Roman" w:eastAsia="仿宋_GB2312" w:cs="Times New Roman"/>
                <w:b/>
                <w:bCs w:val="0"/>
                <w:i w:val="0"/>
                <w:color w:val="000000"/>
                <w:sz w:val="24"/>
                <w:szCs w:val="24"/>
                <w:u w:val="none"/>
              </w:rPr>
            </w:pPr>
            <w:r>
              <w:rPr>
                <w:rStyle w:val="13"/>
                <w:rFonts w:hint="default" w:ascii="Times New Roman" w:hAnsi="Times New Roman" w:eastAsia="仿宋_GB2312" w:cs="Times New Roman"/>
                <w:b/>
                <w:bCs w:val="0"/>
                <w:sz w:val="24"/>
                <w:szCs w:val="24"/>
                <w:lang w:val="en-US" w:eastAsia="zh-CN" w:bidi="ar"/>
              </w:rPr>
              <w:t>制定合理的成果交付计划，明确各阶段交付物节点</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bCs w:val="0"/>
                <w:i w:val="0"/>
                <w:color w:val="000000"/>
                <w:sz w:val="24"/>
                <w:szCs w:val="24"/>
                <w:u w:val="none"/>
              </w:rPr>
            </w:pPr>
            <w:r>
              <w:rPr>
                <w:rFonts w:hint="default" w:ascii="Times New Roman" w:hAnsi="Times New Roman" w:eastAsia="仿宋_GB2312" w:cs="Times New Roman"/>
                <w:b/>
                <w:bCs w:val="0"/>
                <w:i w:val="0"/>
                <w:color w:val="000000"/>
                <w:kern w:val="0"/>
                <w:sz w:val="24"/>
                <w:szCs w:val="24"/>
                <w:u w:val="none"/>
                <w:lang w:val="en-US" w:eastAsia="zh-CN" w:bidi="ar"/>
              </w:rPr>
              <w:t>5</w:t>
            </w:r>
          </w:p>
        </w:tc>
      </w:tr>
      <w:tr>
        <w:tblPrEx>
          <w:tblLayout w:type="fixed"/>
          <w:tblCellMar>
            <w:top w:w="0" w:type="dxa"/>
            <w:left w:w="0" w:type="dxa"/>
            <w:bottom w:w="0" w:type="dxa"/>
            <w:right w:w="0" w:type="dxa"/>
          </w:tblCellMar>
        </w:tblPrEx>
        <w:trPr>
          <w:trHeight w:val="701" w:hRule="atLeast"/>
        </w:trPr>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仿宋_GB2312" w:cs="Times New Roman"/>
                <w:b/>
                <w:bCs w:val="0"/>
                <w:i w:val="0"/>
                <w:color w:val="000000"/>
                <w:sz w:val="24"/>
                <w:szCs w:val="24"/>
                <w:u w:val="none"/>
              </w:rPr>
            </w:pP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482" w:firstLineChars="200"/>
              <w:jc w:val="both"/>
              <w:textAlignment w:val="center"/>
              <w:rPr>
                <w:rFonts w:hint="default" w:ascii="Times New Roman" w:hAnsi="Times New Roman" w:eastAsia="仿宋_GB2312" w:cs="Times New Roman"/>
                <w:b/>
                <w:bCs w:val="0"/>
                <w:i w:val="0"/>
                <w:color w:val="000000"/>
                <w:sz w:val="24"/>
                <w:szCs w:val="24"/>
                <w:u w:val="none"/>
              </w:rPr>
            </w:pPr>
            <w:r>
              <w:rPr>
                <w:rStyle w:val="13"/>
                <w:rFonts w:hint="default" w:ascii="Times New Roman" w:hAnsi="Times New Roman" w:eastAsia="仿宋_GB2312" w:cs="Times New Roman"/>
                <w:b/>
                <w:bCs w:val="0"/>
                <w:sz w:val="24"/>
                <w:szCs w:val="24"/>
                <w:lang w:val="en-US" w:eastAsia="zh-CN" w:bidi="ar"/>
              </w:rPr>
              <w:t>设计动态评估调整机制和沟通反馈机制，具有可行性</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bCs w:val="0"/>
                <w:i w:val="0"/>
                <w:color w:val="000000"/>
                <w:sz w:val="24"/>
                <w:szCs w:val="24"/>
                <w:u w:val="none"/>
              </w:rPr>
            </w:pPr>
            <w:r>
              <w:rPr>
                <w:rFonts w:hint="default" w:ascii="Times New Roman" w:hAnsi="Times New Roman" w:eastAsia="仿宋_GB2312" w:cs="Times New Roman"/>
                <w:b/>
                <w:bCs w:val="0"/>
                <w:i w:val="0"/>
                <w:color w:val="000000"/>
                <w:kern w:val="0"/>
                <w:sz w:val="24"/>
                <w:szCs w:val="24"/>
                <w:u w:val="none"/>
                <w:lang w:val="en-US" w:eastAsia="zh-CN" w:bidi="ar"/>
              </w:rPr>
              <w:t>5</w:t>
            </w:r>
          </w:p>
        </w:tc>
      </w:tr>
      <w:tr>
        <w:tblPrEx>
          <w:tblLayout w:type="fixed"/>
          <w:tblCellMar>
            <w:top w:w="0" w:type="dxa"/>
            <w:left w:w="0" w:type="dxa"/>
            <w:bottom w:w="0" w:type="dxa"/>
            <w:right w:w="0" w:type="dxa"/>
          </w:tblCellMar>
        </w:tblPrEx>
        <w:trPr>
          <w:trHeight w:val="1040" w:hRule="atLeast"/>
        </w:trPr>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bCs w:val="0"/>
                <w:i w:val="0"/>
                <w:color w:val="000000"/>
                <w:sz w:val="24"/>
                <w:szCs w:val="24"/>
                <w:u w:val="none"/>
              </w:rPr>
            </w:pPr>
            <w:r>
              <w:rPr>
                <w:rStyle w:val="12"/>
                <w:rFonts w:hint="default" w:ascii="Times New Roman" w:hAnsi="Times New Roman" w:eastAsia="仿宋_GB2312" w:cs="Times New Roman"/>
                <w:b/>
                <w:bCs w:val="0"/>
                <w:sz w:val="24"/>
                <w:szCs w:val="24"/>
                <w:lang w:val="en-US" w:eastAsia="zh-CN" w:bidi="ar"/>
              </w:rPr>
              <w:t>团队能力（</w:t>
            </w:r>
            <w:r>
              <w:rPr>
                <w:rFonts w:hint="default" w:ascii="Times New Roman" w:hAnsi="Times New Roman" w:eastAsia="仿宋_GB2312" w:cs="Times New Roman"/>
                <w:b/>
                <w:bCs w:val="0"/>
                <w:i w:val="0"/>
                <w:color w:val="000000"/>
                <w:kern w:val="0"/>
                <w:sz w:val="24"/>
                <w:szCs w:val="24"/>
                <w:u w:val="none"/>
                <w:lang w:val="en-US" w:eastAsia="zh-CN" w:bidi="ar"/>
              </w:rPr>
              <w:t>25</w:t>
            </w:r>
            <w:r>
              <w:rPr>
                <w:rStyle w:val="12"/>
                <w:rFonts w:hint="default" w:ascii="Times New Roman" w:hAnsi="Times New Roman" w:eastAsia="仿宋_GB2312" w:cs="Times New Roman"/>
                <w:b/>
                <w:bCs w:val="0"/>
                <w:sz w:val="24"/>
                <w:szCs w:val="24"/>
                <w:lang w:val="en-US" w:eastAsia="zh-CN" w:bidi="ar"/>
              </w:rPr>
              <w:t>分）</w:t>
            </w: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600" w:lineRule="exact"/>
              <w:ind w:firstLine="482" w:firstLineChars="200"/>
              <w:jc w:val="both"/>
              <w:rPr>
                <w:rFonts w:hint="default" w:ascii="Times New Roman" w:hAnsi="Times New Roman" w:eastAsia="仿宋_GB2312" w:cs="Times New Roman"/>
                <w:b/>
                <w:bCs w:val="0"/>
                <w:i w:val="0"/>
                <w:color w:val="000000"/>
                <w:sz w:val="24"/>
                <w:szCs w:val="24"/>
                <w:u w:val="none"/>
                <w:lang w:val="en-US"/>
              </w:rPr>
            </w:pPr>
            <w:r>
              <w:rPr>
                <w:rStyle w:val="13"/>
                <w:rFonts w:hint="default" w:ascii="Times New Roman" w:hAnsi="Times New Roman" w:eastAsia="仿宋_GB2312" w:cs="Times New Roman"/>
                <w:b/>
                <w:bCs w:val="0"/>
                <w:sz w:val="24"/>
                <w:szCs w:val="24"/>
                <w:lang w:val="en-US" w:eastAsia="zh-CN" w:bidi="ar"/>
              </w:rPr>
              <w:t>直接承接项目的团队负责人具备多年关于政府引导基金、国资国企评估服务经验</w:t>
            </w:r>
            <w:r>
              <w:rPr>
                <w:rStyle w:val="13"/>
                <w:rFonts w:hint="eastAsia" w:ascii="Times New Roman" w:hAnsi="Times New Roman" w:eastAsia="仿宋_GB2312" w:cs="Times New Roman"/>
                <w:b/>
                <w:bCs w:val="0"/>
                <w:sz w:val="24"/>
                <w:szCs w:val="24"/>
                <w:lang w:val="en-US" w:eastAsia="zh-CN" w:bidi="ar"/>
              </w:rPr>
              <w:t>，参与本项目团队人员不少于10人</w:t>
            </w:r>
            <w:r>
              <w:rPr>
                <w:rStyle w:val="13"/>
                <w:rFonts w:hint="default" w:ascii="Times New Roman" w:hAnsi="Times New Roman" w:eastAsia="仿宋_GB2312" w:cs="Times New Roman"/>
                <w:b/>
                <w:bCs w:val="0"/>
                <w:sz w:val="24"/>
                <w:szCs w:val="24"/>
                <w:lang w:val="en-US" w:eastAsia="zh-CN" w:bidi="ar"/>
              </w:rPr>
              <w:t>（须提供证明材料）</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bCs w:val="0"/>
                <w:i w:val="0"/>
                <w:color w:val="000000"/>
                <w:sz w:val="24"/>
                <w:szCs w:val="24"/>
                <w:u w:val="none"/>
              </w:rPr>
            </w:pPr>
            <w:r>
              <w:rPr>
                <w:rFonts w:hint="default" w:ascii="Times New Roman" w:hAnsi="Times New Roman" w:eastAsia="仿宋_GB2312" w:cs="Times New Roman"/>
                <w:b/>
                <w:bCs w:val="0"/>
                <w:i w:val="0"/>
                <w:color w:val="000000"/>
                <w:kern w:val="0"/>
                <w:sz w:val="24"/>
                <w:szCs w:val="24"/>
                <w:u w:val="none"/>
                <w:lang w:val="en-US" w:eastAsia="zh-CN" w:bidi="ar"/>
              </w:rPr>
              <w:t>5</w:t>
            </w:r>
          </w:p>
        </w:tc>
      </w:tr>
      <w:tr>
        <w:tblPrEx>
          <w:tblLayout w:type="fixed"/>
          <w:tblCellMar>
            <w:top w:w="0" w:type="dxa"/>
            <w:left w:w="0" w:type="dxa"/>
            <w:bottom w:w="0" w:type="dxa"/>
            <w:right w:w="0" w:type="dxa"/>
          </w:tblCellMar>
        </w:tblPrEx>
        <w:trPr>
          <w:trHeight w:val="1130" w:hRule="atLeast"/>
        </w:trPr>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仿宋_GB2312" w:cs="Times New Roman"/>
                <w:b/>
                <w:bCs w:val="0"/>
                <w:i w:val="0"/>
                <w:color w:val="000000"/>
                <w:sz w:val="24"/>
                <w:szCs w:val="24"/>
                <w:u w:val="none"/>
              </w:rPr>
            </w:pP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600" w:lineRule="exact"/>
              <w:ind w:firstLine="482" w:firstLineChars="200"/>
              <w:jc w:val="both"/>
              <w:rPr>
                <w:rFonts w:hint="default" w:ascii="Times New Roman" w:hAnsi="Times New Roman" w:eastAsia="仿宋_GB2312" w:cs="Times New Roman"/>
                <w:b/>
                <w:bCs w:val="0"/>
                <w:i w:val="0"/>
                <w:color w:val="000000"/>
                <w:sz w:val="24"/>
                <w:szCs w:val="24"/>
                <w:u w:val="none"/>
              </w:rPr>
            </w:pPr>
            <w:r>
              <w:rPr>
                <w:rStyle w:val="13"/>
                <w:rFonts w:hint="default" w:ascii="Times New Roman" w:hAnsi="Times New Roman" w:eastAsia="仿宋_GB2312" w:cs="Times New Roman"/>
                <w:b/>
                <w:bCs w:val="0"/>
                <w:sz w:val="24"/>
                <w:szCs w:val="24"/>
                <w:lang w:val="en-US" w:eastAsia="zh-CN" w:bidi="ar"/>
              </w:rPr>
              <w:t>团队在政府投资基金行业具有3年以上时间的服务经历（须提供证明材料）</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bCs w:val="0"/>
                <w:i w:val="0"/>
                <w:color w:val="000000"/>
                <w:sz w:val="24"/>
                <w:szCs w:val="24"/>
                <w:u w:val="none"/>
              </w:rPr>
            </w:pPr>
            <w:r>
              <w:rPr>
                <w:rFonts w:hint="eastAsia" w:ascii="Times New Roman" w:hAnsi="Times New Roman" w:eastAsia="仿宋_GB2312" w:cs="Times New Roman"/>
                <w:b/>
                <w:bCs w:val="0"/>
                <w:i w:val="0"/>
                <w:color w:val="000000"/>
                <w:kern w:val="0"/>
                <w:sz w:val="24"/>
                <w:szCs w:val="24"/>
                <w:u w:val="none"/>
                <w:lang w:val="en-US" w:eastAsia="zh-CN" w:bidi="ar"/>
              </w:rPr>
              <w:t>5</w:t>
            </w:r>
          </w:p>
        </w:tc>
      </w:tr>
      <w:tr>
        <w:tblPrEx>
          <w:tblLayout w:type="fixed"/>
          <w:tblCellMar>
            <w:top w:w="0" w:type="dxa"/>
            <w:left w:w="0" w:type="dxa"/>
            <w:bottom w:w="0" w:type="dxa"/>
            <w:right w:w="0" w:type="dxa"/>
          </w:tblCellMar>
        </w:tblPrEx>
        <w:trPr>
          <w:trHeight w:val="1046" w:hRule="atLeast"/>
        </w:trPr>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仿宋_GB2312" w:cs="Times New Roman"/>
                <w:b/>
                <w:bCs w:val="0"/>
                <w:i w:val="0"/>
                <w:color w:val="000000"/>
                <w:sz w:val="24"/>
                <w:szCs w:val="24"/>
                <w:u w:val="none"/>
              </w:rPr>
            </w:pP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600" w:lineRule="exact"/>
              <w:ind w:firstLine="482" w:firstLineChars="200"/>
              <w:jc w:val="both"/>
              <w:rPr>
                <w:rStyle w:val="13"/>
                <w:rFonts w:hint="default" w:ascii="Times New Roman" w:hAnsi="Times New Roman" w:eastAsia="仿宋_GB2312" w:cs="Times New Roman"/>
                <w:b/>
                <w:bCs w:val="0"/>
                <w:sz w:val="24"/>
                <w:szCs w:val="24"/>
                <w:lang w:val="en-US" w:eastAsia="zh-CN" w:bidi="ar"/>
              </w:rPr>
            </w:pPr>
            <w:r>
              <w:rPr>
                <w:rStyle w:val="13"/>
                <w:rFonts w:hint="default" w:ascii="Times New Roman" w:hAnsi="Times New Roman" w:eastAsia="仿宋_GB2312" w:cs="Times New Roman"/>
                <w:b/>
                <w:bCs w:val="0"/>
                <w:sz w:val="24"/>
                <w:szCs w:val="24"/>
                <w:lang w:val="en-US" w:eastAsia="zh-CN" w:bidi="ar"/>
              </w:rPr>
              <w:t>近</w:t>
            </w:r>
            <w:r>
              <w:rPr>
                <w:rStyle w:val="13"/>
                <w:rFonts w:hint="eastAsia" w:ascii="Times New Roman" w:hAnsi="Times New Roman" w:eastAsia="仿宋_GB2312" w:cs="Times New Roman"/>
                <w:b/>
                <w:bCs w:val="0"/>
                <w:sz w:val="24"/>
                <w:szCs w:val="24"/>
                <w:lang w:val="en-US" w:eastAsia="zh-CN" w:bidi="ar"/>
              </w:rPr>
              <w:t>3</w:t>
            </w:r>
            <w:r>
              <w:rPr>
                <w:rStyle w:val="13"/>
                <w:rFonts w:hint="default" w:ascii="Times New Roman" w:hAnsi="Times New Roman" w:eastAsia="仿宋_GB2312" w:cs="Times New Roman"/>
                <w:b/>
                <w:bCs w:val="0"/>
                <w:sz w:val="24"/>
                <w:szCs w:val="24"/>
                <w:lang w:val="en-US" w:eastAsia="zh-CN" w:bidi="ar"/>
              </w:rPr>
              <w:t>年需完成</w:t>
            </w:r>
            <w:r>
              <w:rPr>
                <w:rStyle w:val="13"/>
                <w:rFonts w:hint="eastAsia" w:ascii="Times New Roman" w:hAnsi="Times New Roman" w:eastAsia="仿宋_GB2312" w:cs="Times New Roman"/>
                <w:b/>
                <w:bCs w:val="0"/>
                <w:sz w:val="24"/>
                <w:szCs w:val="24"/>
                <w:lang w:val="en-US" w:eastAsia="zh-CN" w:bidi="ar"/>
              </w:rPr>
              <w:t>至少10</w:t>
            </w:r>
            <w:r>
              <w:rPr>
                <w:rStyle w:val="13"/>
                <w:rFonts w:hint="default" w:ascii="Times New Roman" w:hAnsi="Times New Roman" w:eastAsia="仿宋_GB2312" w:cs="Times New Roman"/>
                <w:b/>
                <w:bCs w:val="0"/>
                <w:sz w:val="24"/>
                <w:szCs w:val="24"/>
                <w:lang w:val="en-US" w:eastAsia="zh-CN" w:bidi="ar"/>
              </w:rPr>
              <w:t>个</w:t>
            </w:r>
            <w:r>
              <w:rPr>
                <w:rStyle w:val="13"/>
                <w:rFonts w:hint="eastAsia" w:ascii="Times New Roman" w:hAnsi="Times New Roman" w:eastAsia="仿宋_GB2312" w:cs="Times New Roman"/>
                <w:b/>
                <w:bCs w:val="0"/>
                <w:sz w:val="24"/>
                <w:szCs w:val="24"/>
                <w:lang w:val="en-US" w:eastAsia="zh-CN" w:bidi="ar"/>
              </w:rPr>
              <w:t>类似基金规模的</w:t>
            </w:r>
            <w:r>
              <w:rPr>
                <w:rStyle w:val="13"/>
                <w:rFonts w:hint="default" w:ascii="Times New Roman" w:hAnsi="Times New Roman" w:eastAsia="仿宋_GB2312" w:cs="Times New Roman"/>
                <w:b/>
                <w:bCs w:val="0"/>
                <w:sz w:val="24"/>
                <w:szCs w:val="24"/>
                <w:lang w:val="en-US" w:eastAsia="zh-CN" w:bidi="ar"/>
              </w:rPr>
              <w:t>同类项目（须提供证明材料）</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bCs w:val="0"/>
                <w:i w:val="0"/>
                <w:color w:val="000000"/>
                <w:kern w:val="0"/>
                <w:sz w:val="24"/>
                <w:szCs w:val="24"/>
                <w:u w:val="none"/>
                <w:lang w:val="en-US" w:eastAsia="zh-CN" w:bidi="ar"/>
              </w:rPr>
            </w:pPr>
            <w:r>
              <w:rPr>
                <w:rFonts w:hint="eastAsia" w:ascii="Times New Roman" w:hAnsi="Times New Roman" w:eastAsia="仿宋_GB2312" w:cs="Times New Roman"/>
                <w:b/>
                <w:bCs w:val="0"/>
                <w:i w:val="0"/>
                <w:color w:val="000000"/>
                <w:kern w:val="0"/>
                <w:sz w:val="24"/>
                <w:szCs w:val="24"/>
                <w:u w:val="none"/>
                <w:lang w:val="en-US" w:eastAsia="zh-CN" w:bidi="ar"/>
              </w:rPr>
              <w:t>5</w:t>
            </w:r>
          </w:p>
        </w:tc>
      </w:tr>
      <w:tr>
        <w:tblPrEx>
          <w:tblLayout w:type="fixed"/>
          <w:tblCellMar>
            <w:top w:w="0" w:type="dxa"/>
            <w:left w:w="0" w:type="dxa"/>
            <w:bottom w:w="0" w:type="dxa"/>
            <w:right w:w="0" w:type="dxa"/>
          </w:tblCellMar>
        </w:tblPrEx>
        <w:trPr>
          <w:trHeight w:val="1322" w:hRule="atLeast"/>
        </w:trPr>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仿宋_GB2312" w:cs="Times New Roman"/>
                <w:b/>
                <w:bCs w:val="0"/>
                <w:i w:val="0"/>
                <w:color w:val="000000"/>
                <w:sz w:val="24"/>
                <w:szCs w:val="24"/>
                <w:u w:val="none"/>
              </w:rPr>
            </w:pP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600" w:lineRule="exact"/>
              <w:ind w:firstLine="482" w:firstLineChars="200"/>
              <w:jc w:val="both"/>
              <w:rPr>
                <w:rStyle w:val="13"/>
                <w:rFonts w:hint="default" w:ascii="Times New Roman" w:hAnsi="Times New Roman" w:eastAsia="仿宋_GB2312" w:cs="Times New Roman"/>
                <w:b/>
                <w:bCs w:val="0"/>
                <w:sz w:val="24"/>
                <w:szCs w:val="24"/>
                <w:lang w:val="en-US" w:eastAsia="zh-CN" w:bidi="ar"/>
              </w:rPr>
            </w:pPr>
            <w:r>
              <w:rPr>
                <w:rStyle w:val="13"/>
                <w:rFonts w:hint="default" w:ascii="Times New Roman" w:hAnsi="Times New Roman" w:eastAsia="仿宋_GB2312" w:cs="Times New Roman"/>
                <w:b/>
                <w:bCs w:val="0"/>
                <w:sz w:val="24"/>
                <w:szCs w:val="24"/>
                <w:lang w:val="en-US" w:eastAsia="zh-CN" w:bidi="ar"/>
              </w:rPr>
              <w:t>团队熟悉四川省情</w:t>
            </w:r>
            <w:r>
              <w:rPr>
                <w:rStyle w:val="13"/>
                <w:rFonts w:hint="eastAsia" w:ascii="Times New Roman" w:hAnsi="Times New Roman" w:eastAsia="仿宋_GB2312" w:cs="Times New Roman"/>
                <w:b/>
                <w:bCs w:val="0"/>
                <w:sz w:val="24"/>
                <w:szCs w:val="24"/>
                <w:lang w:val="en-US" w:eastAsia="zh-CN" w:bidi="ar"/>
              </w:rPr>
              <w:t>，近3年每完成1个四川省类似基金规模的</w:t>
            </w:r>
            <w:r>
              <w:rPr>
                <w:rStyle w:val="13"/>
                <w:rFonts w:hint="default" w:ascii="Times New Roman" w:hAnsi="Times New Roman" w:eastAsia="仿宋_GB2312" w:cs="Times New Roman"/>
                <w:b/>
                <w:bCs w:val="0"/>
                <w:sz w:val="24"/>
                <w:szCs w:val="24"/>
                <w:lang w:val="en-US" w:eastAsia="zh-CN" w:bidi="ar"/>
              </w:rPr>
              <w:t>同类项目</w:t>
            </w:r>
            <w:r>
              <w:rPr>
                <w:rStyle w:val="13"/>
                <w:rFonts w:hint="eastAsia" w:ascii="Times New Roman" w:hAnsi="Times New Roman" w:eastAsia="仿宋_GB2312" w:cs="Times New Roman"/>
                <w:b/>
                <w:bCs w:val="0"/>
                <w:sz w:val="24"/>
                <w:szCs w:val="24"/>
                <w:lang w:val="en-US" w:eastAsia="zh-CN" w:bidi="ar"/>
              </w:rPr>
              <w:t>得1分，不满3个不得分</w:t>
            </w:r>
            <w:r>
              <w:rPr>
                <w:rStyle w:val="13"/>
                <w:rFonts w:hint="default" w:ascii="Times New Roman" w:hAnsi="Times New Roman" w:eastAsia="仿宋_GB2312" w:cs="Times New Roman"/>
                <w:b/>
                <w:bCs w:val="0"/>
                <w:sz w:val="24"/>
                <w:szCs w:val="24"/>
                <w:lang w:val="en-US" w:eastAsia="zh-CN" w:bidi="ar"/>
              </w:rPr>
              <w:t>（须提供证明材料）</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bCs w:val="0"/>
                <w:i w:val="0"/>
                <w:color w:val="000000"/>
                <w:kern w:val="0"/>
                <w:sz w:val="24"/>
                <w:szCs w:val="24"/>
                <w:u w:val="none"/>
                <w:lang w:val="en-US" w:eastAsia="zh-CN" w:bidi="ar"/>
              </w:rPr>
            </w:pPr>
            <w:r>
              <w:rPr>
                <w:rFonts w:hint="eastAsia" w:ascii="Times New Roman" w:hAnsi="Times New Roman" w:eastAsia="仿宋_GB2312" w:cs="Times New Roman"/>
                <w:b/>
                <w:bCs w:val="0"/>
                <w:i w:val="0"/>
                <w:color w:val="000000"/>
                <w:kern w:val="0"/>
                <w:sz w:val="24"/>
                <w:szCs w:val="24"/>
                <w:u w:val="none"/>
                <w:lang w:val="en-US" w:eastAsia="zh-CN" w:bidi="ar"/>
              </w:rPr>
              <w:t>5</w:t>
            </w:r>
          </w:p>
        </w:tc>
      </w:tr>
      <w:tr>
        <w:tblPrEx>
          <w:tblLayout w:type="fixed"/>
          <w:tblCellMar>
            <w:top w:w="0" w:type="dxa"/>
            <w:left w:w="0" w:type="dxa"/>
            <w:bottom w:w="0" w:type="dxa"/>
            <w:right w:w="0" w:type="dxa"/>
          </w:tblCellMar>
        </w:tblPrEx>
        <w:trPr>
          <w:trHeight w:val="624" w:hRule="atLeast"/>
        </w:trPr>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仿宋_GB2312" w:cs="Times New Roman"/>
                <w:b/>
                <w:bCs w:val="0"/>
                <w:i w:val="0"/>
                <w:color w:val="000000"/>
                <w:sz w:val="24"/>
                <w:szCs w:val="24"/>
                <w:u w:val="none"/>
              </w:rPr>
            </w:pP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482" w:firstLineChars="200"/>
              <w:jc w:val="both"/>
              <w:textAlignment w:val="center"/>
              <w:rPr>
                <w:rFonts w:hint="default" w:ascii="Times New Roman" w:hAnsi="Times New Roman" w:eastAsia="仿宋_GB2312" w:cs="Times New Roman"/>
                <w:b w:val="0"/>
                <w:bCs/>
                <w:i w:val="0"/>
                <w:color w:val="000000"/>
                <w:sz w:val="24"/>
                <w:szCs w:val="24"/>
                <w:u w:val="none"/>
              </w:rPr>
            </w:pPr>
            <w:r>
              <w:rPr>
                <w:rStyle w:val="13"/>
                <w:rFonts w:hint="eastAsia" w:ascii="Times New Roman" w:hAnsi="Times New Roman" w:eastAsia="仿宋_GB2312" w:cs="Times New Roman"/>
                <w:b/>
                <w:bCs w:val="0"/>
                <w:sz w:val="24"/>
                <w:szCs w:val="24"/>
                <w:lang w:val="en-US" w:eastAsia="zh-CN" w:bidi="ar"/>
              </w:rPr>
              <w:t>供应商</w:t>
            </w:r>
            <w:r>
              <w:rPr>
                <w:rStyle w:val="13"/>
                <w:rFonts w:hint="default" w:ascii="Times New Roman" w:hAnsi="Times New Roman" w:eastAsia="仿宋_GB2312" w:cs="Times New Roman"/>
                <w:b/>
                <w:bCs w:val="0"/>
                <w:sz w:val="24"/>
                <w:szCs w:val="24"/>
                <w:lang w:val="en-US" w:eastAsia="zh-CN" w:bidi="ar"/>
              </w:rPr>
              <w:t>在成都有分支机构或办公场所（须提供证明材料）</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bCs w:val="0"/>
                <w:i w:val="0"/>
                <w:color w:val="000000"/>
                <w:sz w:val="24"/>
                <w:szCs w:val="24"/>
                <w:u w:val="none"/>
              </w:rPr>
            </w:pPr>
            <w:r>
              <w:rPr>
                <w:rFonts w:hint="eastAsia" w:ascii="Times New Roman" w:hAnsi="Times New Roman" w:eastAsia="仿宋_GB2312" w:cs="Times New Roman"/>
                <w:b/>
                <w:bCs w:val="0"/>
                <w:i w:val="0"/>
                <w:color w:val="000000"/>
                <w:kern w:val="0"/>
                <w:sz w:val="24"/>
                <w:szCs w:val="24"/>
                <w:u w:val="none"/>
                <w:lang w:val="en-US" w:eastAsia="zh-CN" w:bidi="ar"/>
              </w:rPr>
              <w:t>5</w:t>
            </w:r>
          </w:p>
        </w:tc>
      </w:tr>
      <w:tr>
        <w:tblPrEx>
          <w:tblLayout w:type="fixed"/>
          <w:tblCellMar>
            <w:top w:w="0" w:type="dxa"/>
            <w:left w:w="0" w:type="dxa"/>
            <w:bottom w:w="0" w:type="dxa"/>
            <w:right w:w="0" w:type="dxa"/>
          </w:tblCellMar>
        </w:tblPrEx>
        <w:trPr>
          <w:trHeight w:val="1180" w:hRule="atLeast"/>
        </w:trPr>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bCs w:val="0"/>
                <w:i w:val="0"/>
                <w:color w:val="000000"/>
                <w:sz w:val="24"/>
                <w:szCs w:val="24"/>
                <w:u w:val="none"/>
              </w:rPr>
            </w:pPr>
            <w:r>
              <w:rPr>
                <w:rStyle w:val="12"/>
                <w:rFonts w:hint="default" w:ascii="Times New Roman" w:hAnsi="Times New Roman" w:eastAsia="仿宋_GB2312" w:cs="Times New Roman"/>
                <w:b/>
                <w:bCs w:val="0"/>
                <w:sz w:val="24"/>
                <w:szCs w:val="24"/>
                <w:lang w:val="en-US" w:eastAsia="zh-CN" w:bidi="ar"/>
              </w:rPr>
              <w:t>历史业绩（</w:t>
            </w:r>
            <w:r>
              <w:rPr>
                <w:rFonts w:hint="default" w:ascii="Times New Roman" w:hAnsi="Times New Roman" w:eastAsia="仿宋_GB2312" w:cs="Times New Roman"/>
                <w:b/>
                <w:bCs w:val="0"/>
                <w:i w:val="0"/>
                <w:color w:val="000000"/>
                <w:kern w:val="0"/>
                <w:sz w:val="24"/>
                <w:szCs w:val="24"/>
                <w:u w:val="none"/>
                <w:lang w:val="en-US" w:eastAsia="zh-CN" w:bidi="ar"/>
              </w:rPr>
              <w:t>30</w:t>
            </w:r>
            <w:r>
              <w:rPr>
                <w:rStyle w:val="12"/>
                <w:rFonts w:hint="default" w:ascii="Times New Roman" w:hAnsi="Times New Roman" w:eastAsia="仿宋_GB2312" w:cs="Times New Roman"/>
                <w:b/>
                <w:bCs w:val="0"/>
                <w:sz w:val="24"/>
                <w:szCs w:val="24"/>
                <w:lang w:val="en-US" w:eastAsia="zh-CN" w:bidi="ar"/>
              </w:rPr>
              <w:t>分）</w:t>
            </w: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482" w:firstLineChars="200"/>
              <w:jc w:val="both"/>
              <w:textAlignment w:val="center"/>
              <w:rPr>
                <w:rFonts w:hint="default" w:ascii="Times New Roman" w:hAnsi="Times New Roman" w:eastAsia="仿宋_GB2312" w:cs="Times New Roman"/>
                <w:b/>
                <w:bCs w:val="0"/>
                <w:i w:val="0"/>
                <w:color w:val="000000"/>
                <w:sz w:val="24"/>
                <w:szCs w:val="24"/>
                <w:u w:val="none"/>
              </w:rPr>
            </w:pPr>
            <w:r>
              <w:rPr>
                <w:rStyle w:val="13"/>
                <w:rFonts w:hint="default" w:ascii="Times New Roman" w:hAnsi="Times New Roman" w:eastAsia="仿宋_GB2312" w:cs="Times New Roman"/>
                <w:b/>
                <w:bCs w:val="0"/>
                <w:sz w:val="24"/>
                <w:szCs w:val="24"/>
                <w:lang w:val="en-US" w:eastAsia="zh-CN" w:bidi="ar"/>
              </w:rPr>
              <w:t>近</w:t>
            </w:r>
            <w:r>
              <w:rPr>
                <w:rFonts w:hint="default" w:ascii="Times New Roman" w:hAnsi="Times New Roman" w:eastAsia="仿宋_GB2312" w:cs="Times New Roman"/>
                <w:b/>
                <w:bCs w:val="0"/>
                <w:i w:val="0"/>
                <w:color w:val="000000"/>
                <w:kern w:val="0"/>
                <w:sz w:val="24"/>
                <w:szCs w:val="24"/>
                <w:u w:val="none"/>
                <w:lang w:val="en-US" w:eastAsia="zh-CN" w:bidi="ar"/>
              </w:rPr>
              <w:t>5</w:t>
            </w:r>
            <w:r>
              <w:rPr>
                <w:rStyle w:val="13"/>
                <w:rFonts w:hint="default" w:ascii="Times New Roman" w:hAnsi="Times New Roman" w:eastAsia="仿宋_GB2312" w:cs="Times New Roman"/>
                <w:b/>
                <w:bCs w:val="0"/>
                <w:sz w:val="24"/>
                <w:szCs w:val="24"/>
                <w:lang w:val="en-US" w:eastAsia="zh-CN" w:bidi="ar"/>
              </w:rPr>
              <w:t>年承接基金公允价值评估类似服务，每提供</w:t>
            </w:r>
            <w:r>
              <w:rPr>
                <w:rFonts w:hint="default" w:ascii="Times New Roman" w:hAnsi="Times New Roman" w:eastAsia="仿宋_GB2312" w:cs="Times New Roman"/>
                <w:b/>
                <w:bCs w:val="0"/>
                <w:i w:val="0"/>
                <w:color w:val="000000"/>
                <w:kern w:val="0"/>
                <w:sz w:val="24"/>
                <w:szCs w:val="24"/>
                <w:u w:val="none"/>
                <w:lang w:val="en-US" w:eastAsia="zh-CN" w:bidi="ar"/>
              </w:rPr>
              <w:t>1</w:t>
            </w:r>
            <w:r>
              <w:rPr>
                <w:rStyle w:val="13"/>
                <w:rFonts w:hint="default" w:ascii="Times New Roman" w:hAnsi="Times New Roman" w:eastAsia="仿宋_GB2312" w:cs="Times New Roman"/>
                <w:b/>
                <w:bCs w:val="0"/>
                <w:sz w:val="24"/>
                <w:szCs w:val="24"/>
                <w:lang w:val="en-US" w:eastAsia="zh-CN" w:bidi="ar"/>
              </w:rPr>
              <w:t>个被评估基金规模</w:t>
            </w:r>
            <w:r>
              <w:rPr>
                <w:rFonts w:hint="default" w:ascii="Times New Roman" w:hAnsi="Times New Roman" w:eastAsia="仿宋_GB2312" w:cs="Times New Roman"/>
                <w:b/>
                <w:bCs w:val="0"/>
                <w:i w:val="0"/>
                <w:color w:val="000000"/>
                <w:kern w:val="0"/>
                <w:sz w:val="24"/>
                <w:szCs w:val="24"/>
                <w:u w:val="none"/>
                <w:lang w:val="en-US" w:eastAsia="zh-CN" w:bidi="ar"/>
              </w:rPr>
              <w:t>≥50</w:t>
            </w:r>
            <w:r>
              <w:rPr>
                <w:rStyle w:val="13"/>
                <w:rFonts w:hint="default" w:ascii="Times New Roman" w:hAnsi="Times New Roman" w:eastAsia="仿宋_GB2312" w:cs="Times New Roman"/>
                <w:b/>
                <w:bCs w:val="0"/>
                <w:sz w:val="24"/>
                <w:szCs w:val="24"/>
                <w:lang w:val="en-US" w:eastAsia="zh-CN" w:bidi="ar"/>
              </w:rPr>
              <w:t>亿元的项目得</w:t>
            </w:r>
            <w:r>
              <w:rPr>
                <w:rFonts w:hint="default" w:ascii="Times New Roman" w:hAnsi="Times New Roman" w:eastAsia="仿宋_GB2312" w:cs="Times New Roman"/>
                <w:b/>
                <w:bCs w:val="0"/>
                <w:i w:val="0"/>
                <w:color w:val="000000"/>
                <w:kern w:val="0"/>
                <w:sz w:val="24"/>
                <w:szCs w:val="24"/>
                <w:u w:val="none"/>
                <w:lang w:val="en-US" w:eastAsia="zh-CN" w:bidi="ar"/>
              </w:rPr>
              <w:t>5</w:t>
            </w:r>
            <w:r>
              <w:rPr>
                <w:rStyle w:val="13"/>
                <w:rFonts w:hint="default" w:ascii="Times New Roman" w:hAnsi="Times New Roman" w:eastAsia="仿宋_GB2312" w:cs="Times New Roman"/>
                <w:b/>
                <w:bCs w:val="0"/>
                <w:sz w:val="24"/>
                <w:szCs w:val="24"/>
                <w:lang w:val="en-US" w:eastAsia="zh-CN" w:bidi="ar"/>
              </w:rPr>
              <w:t>分，</w:t>
            </w:r>
            <w:r>
              <w:rPr>
                <w:rFonts w:hint="default" w:ascii="Times New Roman" w:hAnsi="Times New Roman" w:eastAsia="仿宋_GB2312" w:cs="Times New Roman"/>
                <w:b/>
                <w:bCs w:val="0"/>
                <w:i w:val="0"/>
                <w:color w:val="000000"/>
                <w:kern w:val="0"/>
                <w:sz w:val="24"/>
                <w:szCs w:val="24"/>
                <w:u w:val="none"/>
                <w:lang w:val="en-US" w:eastAsia="zh-CN" w:bidi="ar"/>
              </w:rPr>
              <w:t>≥10</w:t>
            </w:r>
            <w:r>
              <w:rPr>
                <w:rStyle w:val="13"/>
                <w:rFonts w:hint="default" w:ascii="Times New Roman" w:hAnsi="Times New Roman" w:eastAsia="仿宋_GB2312" w:cs="Times New Roman"/>
                <w:b/>
                <w:bCs w:val="0"/>
                <w:sz w:val="24"/>
                <w:szCs w:val="24"/>
                <w:lang w:val="en-US" w:eastAsia="zh-CN" w:bidi="ar"/>
              </w:rPr>
              <w:t>亿元得</w:t>
            </w:r>
            <w:r>
              <w:rPr>
                <w:rFonts w:hint="default" w:ascii="Times New Roman" w:hAnsi="Times New Roman" w:eastAsia="仿宋_GB2312" w:cs="Times New Roman"/>
                <w:b/>
                <w:bCs w:val="0"/>
                <w:i w:val="0"/>
                <w:color w:val="000000"/>
                <w:kern w:val="0"/>
                <w:sz w:val="24"/>
                <w:szCs w:val="24"/>
                <w:u w:val="none"/>
                <w:lang w:val="en-US" w:eastAsia="zh-CN" w:bidi="ar"/>
              </w:rPr>
              <w:t>3</w:t>
            </w:r>
            <w:r>
              <w:rPr>
                <w:rStyle w:val="13"/>
                <w:rFonts w:hint="default" w:ascii="Times New Roman" w:hAnsi="Times New Roman" w:eastAsia="仿宋_GB2312" w:cs="Times New Roman"/>
                <w:b/>
                <w:bCs w:val="0"/>
                <w:sz w:val="24"/>
                <w:szCs w:val="24"/>
                <w:lang w:val="en-US" w:eastAsia="zh-CN" w:bidi="ar"/>
              </w:rPr>
              <w:t>分，满分</w:t>
            </w:r>
            <w:r>
              <w:rPr>
                <w:rFonts w:hint="default" w:ascii="Times New Roman" w:hAnsi="Times New Roman" w:eastAsia="仿宋_GB2312" w:cs="Times New Roman"/>
                <w:b/>
                <w:bCs w:val="0"/>
                <w:i w:val="0"/>
                <w:color w:val="000000"/>
                <w:kern w:val="0"/>
                <w:sz w:val="24"/>
                <w:szCs w:val="24"/>
                <w:u w:val="none"/>
                <w:lang w:val="en-US" w:eastAsia="zh-CN" w:bidi="ar"/>
              </w:rPr>
              <w:t>20</w:t>
            </w:r>
            <w:r>
              <w:rPr>
                <w:rStyle w:val="13"/>
                <w:rFonts w:hint="default" w:ascii="Times New Roman" w:hAnsi="Times New Roman" w:eastAsia="仿宋_GB2312" w:cs="Times New Roman"/>
                <w:b/>
                <w:bCs w:val="0"/>
                <w:sz w:val="24"/>
                <w:szCs w:val="24"/>
                <w:lang w:val="en-US" w:eastAsia="zh-CN" w:bidi="ar"/>
              </w:rPr>
              <w:t>分（须提供业绩证明材料）</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bCs w:val="0"/>
                <w:i w:val="0"/>
                <w:color w:val="000000"/>
                <w:sz w:val="24"/>
                <w:szCs w:val="24"/>
                <w:u w:val="none"/>
              </w:rPr>
            </w:pPr>
            <w:r>
              <w:rPr>
                <w:rFonts w:hint="default" w:ascii="Times New Roman" w:hAnsi="Times New Roman" w:eastAsia="仿宋_GB2312" w:cs="Times New Roman"/>
                <w:b/>
                <w:bCs w:val="0"/>
                <w:i w:val="0"/>
                <w:color w:val="000000"/>
                <w:kern w:val="0"/>
                <w:sz w:val="24"/>
                <w:szCs w:val="24"/>
                <w:u w:val="none"/>
                <w:lang w:val="en-US" w:eastAsia="zh-CN" w:bidi="ar"/>
              </w:rPr>
              <w:t>20</w:t>
            </w:r>
          </w:p>
        </w:tc>
      </w:tr>
      <w:tr>
        <w:tblPrEx>
          <w:tblLayout w:type="fixed"/>
          <w:tblCellMar>
            <w:top w:w="0" w:type="dxa"/>
            <w:left w:w="0" w:type="dxa"/>
            <w:bottom w:w="0" w:type="dxa"/>
            <w:right w:w="0" w:type="dxa"/>
          </w:tblCellMar>
        </w:tblPrEx>
        <w:trPr>
          <w:trHeight w:val="1400" w:hRule="atLeast"/>
        </w:trPr>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仿宋_GB2312" w:cs="Times New Roman"/>
                <w:b/>
                <w:bCs w:val="0"/>
                <w:i w:val="0"/>
                <w:color w:val="000000"/>
                <w:sz w:val="24"/>
                <w:szCs w:val="24"/>
                <w:u w:val="none"/>
              </w:rPr>
            </w:pP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482" w:firstLineChars="200"/>
              <w:jc w:val="both"/>
              <w:textAlignment w:val="center"/>
              <w:rPr>
                <w:rFonts w:hint="default" w:ascii="Times New Roman" w:hAnsi="Times New Roman" w:eastAsia="仿宋_GB2312" w:cs="Times New Roman"/>
                <w:b/>
                <w:bCs w:val="0"/>
                <w:i w:val="0"/>
                <w:color w:val="000000"/>
                <w:sz w:val="24"/>
                <w:szCs w:val="24"/>
                <w:u w:val="none"/>
              </w:rPr>
            </w:pPr>
            <w:r>
              <w:rPr>
                <w:rStyle w:val="13"/>
                <w:rFonts w:hint="default" w:ascii="Times New Roman" w:hAnsi="Times New Roman" w:eastAsia="仿宋_GB2312" w:cs="Times New Roman"/>
                <w:b/>
                <w:bCs w:val="0"/>
                <w:sz w:val="24"/>
                <w:szCs w:val="24"/>
                <w:lang w:val="en-US" w:eastAsia="zh-CN" w:bidi="ar"/>
              </w:rPr>
              <w:t>服务的客户群体，近</w:t>
            </w:r>
            <w:r>
              <w:rPr>
                <w:rFonts w:hint="default" w:ascii="Times New Roman" w:hAnsi="Times New Roman" w:eastAsia="仿宋_GB2312" w:cs="Times New Roman"/>
                <w:b/>
                <w:bCs w:val="0"/>
                <w:i w:val="0"/>
                <w:color w:val="000000"/>
                <w:kern w:val="0"/>
                <w:sz w:val="24"/>
                <w:szCs w:val="24"/>
                <w:u w:val="none"/>
                <w:lang w:val="en-US" w:eastAsia="zh-CN" w:bidi="ar"/>
              </w:rPr>
              <w:t>5</w:t>
            </w:r>
            <w:r>
              <w:rPr>
                <w:rStyle w:val="13"/>
                <w:rFonts w:hint="default" w:ascii="Times New Roman" w:hAnsi="Times New Roman" w:eastAsia="仿宋_GB2312" w:cs="Times New Roman"/>
                <w:b/>
                <w:bCs w:val="0"/>
                <w:sz w:val="24"/>
                <w:szCs w:val="24"/>
                <w:lang w:val="en-US" w:eastAsia="zh-CN" w:bidi="ar"/>
              </w:rPr>
              <w:t>年每服务过</w:t>
            </w:r>
            <w:r>
              <w:rPr>
                <w:rFonts w:hint="default" w:ascii="Times New Roman" w:hAnsi="Times New Roman" w:eastAsia="仿宋_GB2312" w:cs="Times New Roman"/>
                <w:b/>
                <w:bCs w:val="0"/>
                <w:i w:val="0"/>
                <w:color w:val="000000"/>
                <w:kern w:val="0"/>
                <w:sz w:val="24"/>
                <w:szCs w:val="24"/>
                <w:u w:val="none"/>
                <w:lang w:val="en-US" w:eastAsia="zh-CN" w:bidi="ar"/>
              </w:rPr>
              <w:t>1</w:t>
            </w:r>
            <w:r>
              <w:rPr>
                <w:rStyle w:val="13"/>
                <w:rFonts w:hint="default" w:ascii="Times New Roman" w:hAnsi="Times New Roman" w:eastAsia="仿宋_GB2312" w:cs="Times New Roman"/>
                <w:b/>
                <w:bCs w:val="0"/>
                <w:sz w:val="24"/>
                <w:szCs w:val="24"/>
                <w:lang w:val="en-US" w:eastAsia="zh-CN" w:bidi="ar"/>
              </w:rPr>
              <w:t>个</w:t>
            </w:r>
            <w:r>
              <w:rPr>
                <w:rFonts w:hint="default" w:ascii="Times New Roman" w:hAnsi="Times New Roman" w:eastAsia="仿宋_GB2312" w:cs="Times New Roman"/>
                <w:b/>
                <w:bCs w:val="0"/>
                <w:i w:val="0"/>
                <w:color w:val="000000"/>
                <w:kern w:val="0"/>
                <w:sz w:val="24"/>
                <w:szCs w:val="24"/>
                <w:u w:val="none"/>
                <w:lang w:val="en-US" w:eastAsia="zh-CN" w:bidi="ar"/>
              </w:rPr>
              <w:t>500</w:t>
            </w:r>
            <w:r>
              <w:rPr>
                <w:rStyle w:val="13"/>
                <w:rFonts w:hint="default" w:ascii="Times New Roman" w:hAnsi="Times New Roman" w:eastAsia="仿宋_GB2312" w:cs="Times New Roman"/>
                <w:b/>
                <w:bCs w:val="0"/>
                <w:sz w:val="24"/>
                <w:szCs w:val="24"/>
                <w:lang w:val="en-US" w:eastAsia="zh-CN" w:bidi="ar"/>
              </w:rPr>
              <w:t>强企业或央企总部级客户或省（部）、厅级政府单位或省属国有企业，得</w:t>
            </w:r>
            <w:r>
              <w:rPr>
                <w:rFonts w:hint="default" w:ascii="Times New Roman" w:hAnsi="Times New Roman" w:eastAsia="仿宋_GB2312" w:cs="Times New Roman"/>
                <w:b/>
                <w:bCs w:val="0"/>
                <w:i w:val="0"/>
                <w:color w:val="000000"/>
                <w:kern w:val="0"/>
                <w:sz w:val="24"/>
                <w:szCs w:val="24"/>
                <w:u w:val="none"/>
                <w:lang w:val="en-US" w:eastAsia="zh-CN" w:bidi="ar"/>
              </w:rPr>
              <w:t>2.5</w:t>
            </w:r>
            <w:r>
              <w:rPr>
                <w:rStyle w:val="13"/>
                <w:rFonts w:hint="default" w:ascii="Times New Roman" w:hAnsi="Times New Roman" w:eastAsia="仿宋_GB2312" w:cs="Times New Roman"/>
                <w:b/>
                <w:bCs w:val="0"/>
                <w:sz w:val="24"/>
                <w:szCs w:val="24"/>
                <w:lang w:val="en-US" w:eastAsia="zh-CN" w:bidi="ar"/>
              </w:rPr>
              <w:t>分，满分</w:t>
            </w:r>
            <w:r>
              <w:rPr>
                <w:rFonts w:hint="default" w:ascii="Times New Roman" w:hAnsi="Times New Roman" w:eastAsia="仿宋_GB2312" w:cs="Times New Roman"/>
                <w:b/>
                <w:bCs w:val="0"/>
                <w:i w:val="0"/>
                <w:color w:val="000000"/>
                <w:kern w:val="0"/>
                <w:sz w:val="24"/>
                <w:szCs w:val="24"/>
                <w:u w:val="none"/>
                <w:lang w:val="en-US" w:eastAsia="zh-CN" w:bidi="ar"/>
              </w:rPr>
              <w:t>10</w:t>
            </w:r>
            <w:r>
              <w:rPr>
                <w:rStyle w:val="13"/>
                <w:rFonts w:hint="default" w:ascii="Times New Roman" w:hAnsi="Times New Roman" w:eastAsia="仿宋_GB2312" w:cs="Times New Roman"/>
                <w:b/>
                <w:bCs w:val="0"/>
                <w:sz w:val="24"/>
                <w:szCs w:val="24"/>
                <w:lang w:val="en-US" w:eastAsia="zh-CN" w:bidi="ar"/>
              </w:rPr>
              <w:t>分（须提供业绩证明材料，未提供证明材料或提供不全不得分，无此类群体不得分）</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bCs w:val="0"/>
                <w:i w:val="0"/>
                <w:color w:val="000000"/>
                <w:sz w:val="24"/>
                <w:szCs w:val="24"/>
                <w:u w:val="none"/>
              </w:rPr>
            </w:pPr>
            <w:r>
              <w:rPr>
                <w:rFonts w:hint="default" w:ascii="Times New Roman" w:hAnsi="Times New Roman" w:eastAsia="仿宋_GB2312" w:cs="Times New Roman"/>
                <w:b/>
                <w:bCs w:val="0"/>
                <w:i w:val="0"/>
                <w:color w:val="000000"/>
                <w:kern w:val="0"/>
                <w:sz w:val="24"/>
                <w:szCs w:val="24"/>
                <w:u w:val="none"/>
                <w:lang w:val="en-US" w:eastAsia="zh-CN" w:bidi="ar"/>
              </w:rPr>
              <w:t>10</w:t>
            </w:r>
          </w:p>
        </w:tc>
      </w:tr>
      <w:tr>
        <w:tblPrEx>
          <w:tblLayout w:type="fixed"/>
          <w:tblCellMar>
            <w:top w:w="0" w:type="dxa"/>
            <w:left w:w="0" w:type="dxa"/>
            <w:bottom w:w="0" w:type="dxa"/>
            <w:right w:w="0" w:type="dxa"/>
          </w:tblCellMar>
        </w:tblPrEx>
        <w:trPr>
          <w:trHeight w:val="2900"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Style w:val="12"/>
                <w:rFonts w:hint="default" w:ascii="Times New Roman" w:hAnsi="Times New Roman" w:eastAsia="仿宋_GB2312" w:cs="Times New Roman"/>
                <w:b/>
                <w:bCs w:val="0"/>
                <w:sz w:val="24"/>
                <w:szCs w:val="24"/>
                <w:lang w:val="en-US" w:eastAsia="zh-CN" w:bidi="ar"/>
              </w:rPr>
            </w:pPr>
            <w:r>
              <w:rPr>
                <w:rStyle w:val="12"/>
                <w:rFonts w:hint="default" w:ascii="Times New Roman" w:hAnsi="Times New Roman" w:eastAsia="仿宋_GB2312" w:cs="Times New Roman"/>
                <w:b/>
                <w:bCs w:val="0"/>
                <w:sz w:val="24"/>
                <w:szCs w:val="24"/>
                <w:lang w:val="en-US" w:eastAsia="zh-CN" w:bidi="ar"/>
              </w:rPr>
              <w:t>报价</w:t>
            </w:r>
          </w:p>
          <w:p>
            <w:pPr>
              <w:keepNext w:val="0"/>
              <w:keepLines w:val="0"/>
              <w:widowControl/>
              <w:suppressLineNumbers w:val="0"/>
              <w:jc w:val="center"/>
              <w:textAlignment w:val="center"/>
              <w:rPr>
                <w:rFonts w:hint="default" w:ascii="Times New Roman" w:hAnsi="Times New Roman" w:eastAsia="仿宋_GB2312" w:cs="Times New Roman"/>
                <w:b/>
                <w:bCs w:val="0"/>
                <w:i w:val="0"/>
                <w:color w:val="000000"/>
                <w:sz w:val="24"/>
                <w:szCs w:val="24"/>
                <w:u w:val="none"/>
              </w:rPr>
            </w:pPr>
            <w:r>
              <w:rPr>
                <w:rStyle w:val="12"/>
                <w:rFonts w:hint="default" w:ascii="Times New Roman" w:hAnsi="Times New Roman" w:eastAsia="仿宋_GB2312" w:cs="Times New Roman"/>
                <w:b/>
                <w:bCs w:val="0"/>
                <w:sz w:val="24"/>
                <w:szCs w:val="24"/>
                <w:lang w:val="en-US" w:eastAsia="zh-CN" w:bidi="ar"/>
              </w:rPr>
              <w:t>（</w:t>
            </w:r>
            <w:r>
              <w:rPr>
                <w:rFonts w:hint="default" w:ascii="Times New Roman" w:hAnsi="Times New Roman" w:eastAsia="仿宋_GB2312" w:cs="Times New Roman"/>
                <w:b/>
                <w:bCs w:val="0"/>
                <w:i w:val="0"/>
                <w:color w:val="000000"/>
                <w:kern w:val="0"/>
                <w:sz w:val="24"/>
                <w:szCs w:val="24"/>
                <w:u w:val="none"/>
                <w:lang w:val="en-US" w:eastAsia="zh-CN" w:bidi="ar"/>
              </w:rPr>
              <w:t>30</w:t>
            </w:r>
            <w:r>
              <w:rPr>
                <w:rStyle w:val="12"/>
                <w:rFonts w:hint="default" w:ascii="Times New Roman" w:hAnsi="Times New Roman" w:eastAsia="仿宋_GB2312" w:cs="Times New Roman"/>
                <w:b/>
                <w:bCs w:val="0"/>
                <w:sz w:val="24"/>
                <w:szCs w:val="24"/>
                <w:lang w:val="en-US" w:eastAsia="zh-CN" w:bidi="ar"/>
              </w:rPr>
              <w:t>分）</w:t>
            </w: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ind w:firstLine="482" w:firstLineChars="200"/>
              <w:jc w:val="left"/>
              <w:textAlignment w:val="center"/>
              <w:rPr>
                <w:rFonts w:hint="default" w:ascii="Times New Roman" w:hAnsi="Times New Roman" w:eastAsia="仿宋_GB2312" w:cs="Times New Roman"/>
                <w:b/>
                <w:bCs w:val="0"/>
                <w:i w:val="0"/>
                <w:color w:val="000000"/>
                <w:sz w:val="24"/>
                <w:szCs w:val="24"/>
                <w:u w:val="none"/>
              </w:rPr>
            </w:pPr>
            <w:r>
              <w:rPr>
                <w:rFonts w:hint="default" w:ascii="Times New Roman" w:hAnsi="Times New Roman" w:eastAsia="仿宋_GB2312" w:cs="Times New Roman"/>
                <w:b/>
                <w:bCs w:val="0"/>
                <w:i w:val="0"/>
                <w:color w:val="000000"/>
                <w:kern w:val="0"/>
                <w:sz w:val="24"/>
                <w:szCs w:val="24"/>
                <w:u w:val="none"/>
                <w:lang w:val="en-US" w:eastAsia="zh-CN" w:bidi="ar"/>
              </w:rPr>
              <w:t>1.</w:t>
            </w:r>
            <w:r>
              <w:rPr>
                <w:rStyle w:val="12"/>
                <w:rFonts w:hint="default" w:ascii="Times New Roman" w:hAnsi="Times New Roman" w:eastAsia="仿宋_GB2312" w:cs="Times New Roman"/>
                <w:b/>
                <w:bCs w:val="0"/>
                <w:sz w:val="24"/>
                <w:szCs w:val="24"/>
                <w:lang w:val="en-US" w:eastAsia="zh-CN" w:bidi="ar"/>
              </w:rPr>
              <w:t>以实质性响应谈判文件要求的供应商的报价平均值为评标基准价，基准分为</w:t>
            </w:r>
            <w:r>
              <w:rPr>
                <w:rFonts w:hint="default" w:ascii="Times New Roman" w:hAnsi="Times New Roman" w:eastAsia="仿宋_GB2312" w:cs="Times New Roman"/>
                <w:b/>
                <w:bCs w:val="0"/>
                <w:i w:val="0"/>
                <w:color w:val="000000"/>
                <w:kern w:val="0"/>
                <w:sz w:val="24"/>
                <w:szCs w:val="24"/>
                <w:u w:val="none"/>
                <w:lang w:val="en-US" w:eastAsia="zh-CN" w:bidi="ar"/>
              </w:rPr>
              <w:t>30</w:t>
            </w:r>
            <w:r>
              <w:rPr>
                <w:rStyle w:val="12"/>
                <w:rFonts w:hint="default" w:ascii="Times New Roman" w:hAnsi="Times New Roman" w:eastAsia="仿宋_GB2312" w:cs="Times New Roman"/>
                <w:b/>
                <w:bCs w:val="0"/>
                <w:sz w:val="24"/>
                <w:szCs w:val="24"/>
                <w:lang w:val="en-US" w:eastAsia="zh-CN" w:bidi="ar"/>
              </w:rPr>
              <w:t>分。</w:t>
            </w:r>
            <w:r>
              <w:rPr>
                <w:rFonts w:hint="default" w:ascii="Times New Roman" w:hAnsi="Times New Roman" w:eastAsia="仿宋_GB2312" w:cs="Times New Roman"/>
                <w:b/>
                <w:bCs w:val="0"/>
                <w:i w:val="0"/>
                <w:color w:val="000000"/>
                <w:kern w:val="0"/>
                <w:sz w:val="24"/>
                <w:szCs w:val="24"/>
                <w:u w:val="none"/>
                <w:lang w:val="en-US" w:eastAsia="zh-CN" w:bidi="ar"/>
              </w:rPr>
              <w:br w:type="textWrapping"/>
            </w:r>
            <w:r>
              <w:rPr>
                <w:rFonts w:hint="eastAsia" w:ascii="Times New Roman" w:hAnsi="Times New Roman" w:eastAsia="仿宋_GB2312" w:cs="Times New Roman"/>
                <w:b/>
                <w:bCs w:val="0"/>
                <w:i w:val="0"/>
                <w:color w:val="000000"/>
                <w:kern w:val="0"/>
                <w:sz w:val="24"/>
                <w:szCs w:val="24"/>
                <w:u w:val="none"/>
                <w:lang w:val="en-US" w:eastAsia="zh-CN" w:bidi="ar"/>
              </w:rPr>
              <w:t xml:space="preserve">   </w:t>
            </w:r>
            <w:r>
              <w:rPr>
                <w:rFonts w:hint="default" w:ascii="Times New Roman" w:hAnsi="Times New Roman" w:eastAsia="仿宋_GB2312" w:cs="Times New Roman"/>
                <w:b/>
                <w:bCs w:val="0"/>
                <w:i w:val="0"/>
                <w:color w:val="000000"/>
                <w:kern w:val="0"/>
                <w:sz w:val="24"/>
                <w:szCs w:val="24"/>
                <w:u w:val="none"/>
                <w:lang w:val="en-US" w:eastAsia="zh-CN" w:bidi="ar"/>
              </w:rPr>
              <w:t>2.</w:t>
            </w:r>
            <w:r>
              <w:rPr>
                <w:rStyle w:val="12"/>
                <w:rFonts w:hint="default" w:ascii="Times New Roman" w:hAnsi="Times New Roman" w:eastAsia="仿宋_GB2312" w:cs="Times New Roman"/>
                <w:b/>
                <w:bCs w:val="0"/>
                <w:sz w:val="24"/>
                <w:szCs w:val="24"/>
                <w:lang w:val="en-US" w:eastAsia="zh-CN" w:bidi="ar"/>
              </w:rPr>
              <w:t>有效谈判申请人报价每高于基准价</w:t>
            </w:r>
            <w:r>
              <w:rPr>
                <w:rFonts w:hint="default" w:ascii="Times New Roman" w:hAnsi="Times New Roman" w:eastAsia="仿宋_GB2312" w:cs="Times New Roman"/>
                <w:b/>
                <w:bCs w:val="0"/>
                <w:i w:val="0"/>
                <w:color w:val="000000"/>
                <w:kern w:val="0"/>
                <w:sz w:val="24"/>
                <w:szCs w:val="24"/>
                <w:u w:val="none"/>
                <w:lang w:val="en-US" w:eastAsia="zh-CN" w:bidi="ar"/>
              </w:rPr>
              <w:t>2%</w:t>
            </w:r>
            <w:r>
              <w:rPr>
                <w:rStyle w:val="12"/>
                <w:rFonts w:hint="default" w:ascii="Times New Roman" w:hAnsi="Times New Roman" w:eastAsia="仿宋_GB2312" w:cs="Times New Roman"/>
                <w:b/>
                <w:bCs w:val="0"/>
                <w:sz w:val="24"/>
                <w:szCs w:val="24"/>
                <w:lang w:val="en-US" w:eastAsia="zh-CN" w:bidi="ar"/>
              </w:rPr>
              <w:t>扣</w:t>
            </w:r>
            <w:r>
              <w:rPr>
                <w:rFonts w:hint="default" w:ascii="Times New Roman" w:hAnsi="Times New Roman" w:eastAsia="仿宋_GB2312" w:cs="Times New Roman"/>
                <w:b/>
                <w:bCs w:val="0"/>
                <w:i w:val="0"/>
                <w:color w:val="000000"/>
                <w:kern w:val="0"/>
                <w:sz w:val="24"/>
                <w:szCs w:val="24"/>
                <w:u w:val="none"/>
                <w:lang w:val="en-US" w:eastAsia="zh-CN" w:bidi="ar"/>
              </w:rPr>
              <w:t>1</w:t>
            </w:r>
            <w:r>
              <w:rPr>
                <w:rStyle w:val="12"/>
                <w:rFonts w:hint="default" w:ascii="Times New Roman" w:hAnsi="Times New Roman" w:eastAsia="仿宋_GB2312" w:cs="Times New Roman"/>
                <w:b/>
                <w:bCs w:val="0"/>
                <w:sz w:val="24"/>
                <w:szCs w:val="24"/>
                <w:lang w:val="en-US" w:eastAsia="zh-CN" w:bidi="ar"/>
              </w:rPr>
              <w:t>分，每低于基准价</w:t>
            </w:r>
            <w:r>
              <w:rPr>
                <w:rFonts w:hint="default" w:ascii="Times New Roman" w:hAnsi="Times New Roman" w:eastAsia="仿宋_GB2312" w:cs="Times New Roman"/>
                <w:b/>
                <w:bCs w:val="0"/>
                <w:i w:val="0"/>
                <w:color w:val="000000"/>
                <w:kern w:val="0"/>
                <w:sz w:val="24"/>
                <w:szCs w:val="24"/>
                <w:u w:val="none"/>
                <w:lang w:val="en-US" w:eastAsia="zh-CN" w:bidi="ar"/>
              </w:rPr>
              <w:t>2%</w:t>
            </w:r>
            <w:r>
              <w:rPr>
                <w:rStyle w:val="12"/>
                <w:rFonts w:hint="default" w:ascii="Times New Roman" w:hAnsi="Times New Roman" w:eastAsia="仿宋_GB2312" w:cs="Times New Roman"/>
                <w:b/>
                <w:bCs w:val="0"/>
                <w:sz w:val="24"/>
                <w:szCs w:val="24"/>
                <w:lang w:val="en-US" w:eastAsia="zh-CN" w:bidi="ar"/>
              </w:rPr>
              <w:t>扣</w:t>
            </w:r>
            <w:r>
              <w:rPr>
                <w:rFonts w:hint="default" w:ascii="Times New Roman" w:hAnsi="Times New Roman" w:eastAsia="仿宋_GB2312" w:cs="Times New Roman"/>
                <w:b/>
                <w:bCs w:val="0"/>
                <w:i w:val="0"/>
                <w:color w:val="000000"/>
                <w:kern w:val="0"/>
                <w:sz w:val="24"/>
                <w:szCs w:val="24"/>
                <w:u w:val="none"/>
                <w:lang w:val="en-US" w:eastAsia="zh-CN" w:bidi="ar"/>
              </w:rPr>
              <w:t>0.8</w:t>
            </w:r>
            <w:r>
              <w:rPr>
                <w:rStyle w:val="12"/>
                <w:rFonts w:hint="default" w:ascii="Times New Roman" w:hAnsi="Times New Roman" w:eastAsia="仿宋_GB2312" w:cs="Times New Roman"/>
                <w:b/>
                <w:bCs w:val="0"/>
                <w:sz w:val="24"/>
                <w:szCs w:val="24"/>
                <w:lang w:val="en-US" w:eastAsia="zh-CN" w:bidi="ar"/>
              </w:rPr>
              <w:t>分，计算结果保留小数点后</w:t>
            </w:r>
            <w:r>
              <w:rPr>
                <w:rFonts w:hint="default" w:ascii="Times New Roman" w:hAnsi="Times New Roman" w:eastAsia="仿宋_GB2312" w:cs="Times New Roman"/>
                <w:b/>
                <w:bCs w:val="0"/>
                <w:i w:val="0"/>
                <w:color w:val="000000"/>
                <w:kern w:val="0"/>
                <w:sz w:val="24"/>
                <w:szCs w:val="24"/>
                <w:u w:val="none"/>
                <w:lang w:val="en-US" w:eastAsia="zh-CN" w:bidi="ar"/>
              </w:rPr>
              <w:t>2</w:t>
            </w:r>
            <w:r>
              <w:rPr>
                <w:rStyle w:val="12"/>
                <w:rFonts w:hint="default" w:ascii="Times New Roman" w:hAnsi="Times New Roman" w:eastAsia="仿宋_GB2312" w:cs="Times New Roman"/>
                <w:b/>
                <w:bCs w:val="0"/>
                <w:sz w:val="24"/>
                <w:szCs w:val="24"/>
                <w:lang w:val="en-US" w:eastAsia="zh-CN" w:bidi="ar"/>
              </w:rPr>
              <w:t>位。</w:t>
            </w:r>
            <w:r>
              <w:rPr>
                <w:rFonts w:hint="default" w:ascii="Times New Roman" w:hAnsi="Times New Roman" w:eastAsia="仿宋_GB2312" w:cs="Times New Roman"/>
                <w:b/>
                <w:bCs w:val="0"/>
                <w:i w:val="0"/>
                <w:color w:val="000000"/>
                <w:kern w:val="0"/>
                <w:sz w:val="24"/>
                <w:szCs w:val="24"/>
                <w:u w:val="none"/>
                <w:lang w:val="en-US" w:eastAsia="zh-CN" w:bidi="ar"/>
              </w:rPr>
              <w:br w:type="textWrapping"/>
            </w:r>
            <w:r>
              <w:rPr>
                <w:rFonts w:hint="eastAsia" w:ascii="Times New Roman" w:hAnsi="Times New Roman" w:eastAsia="仿宋_GB2312" w:cs="Times New Roman"/>
                <w:b/>
                <w:bCs w:val="0"/>
                <w:i w:val="0"/>
                <w:color w:val="000000"/>
                <w:kern w:val="0"/>
                <w:sz w:val="24"/>
                <w:szCs w:val="24"/>
                <w:u w:val="none"/>
                <w:lang w:val="en-US" w:eastAsia="zh-CN" w:bidi="ar"/>
              </w:rPr>
              <w:t xml:space="preserve">   </w:t>
            </w:r>
            <w:r>
              <w:rPr>
                <w:rFonts w:hint="default" w:ascii="Times New Roman" w:hAnsi="Times New Roman" w:eastAsia="仿宋_GB2312" w:cs="Times New Roman"/>
                <w:b/>
                <w:bCs w:val="0"/>
                <w:i w:val="0"/>
                <w:color w:val="000000"/>
                <w:kern w:val="0"/>
                <w:sz w:val="24"/>
                <w:szCs w:val="24"/>
                <w:u w:val="none"/>
                <w:lang w:val="en-US" w:eastAsia="zh-CN" w:bidi="ar"/>
              </w:rPr>
              <w:t>3.</w:t>
            </w:r>
            <w:r>
              <w:rPr>
                <w:rStyle w:val="12"/>
                <w:rFonts w:hint="default" w:ascii="Times New Roman" w:hAnsi="Times New Roman" w:eastAsia="仿宋_GB2312" w:cs="Times New Roman"/>
                <w:b/>
                <w:bCs w:val="0"/>
                <w:sz w:val="24"/>
                <w:szCs w:val="24"/>
                <w:lang w:val="en-US" w:eastAsia="zh-CN" w:bidi="ar"/>
              </w:rPr>
              <w:t>项目有效报价不足基准价</w:t>
            </w:r>
            <w:r>
              <w:rPr>
                <w:rFonts w:hint="default" w:ascii="Times New Roman" w:hAnsi="Times New Roman" w:eastAsia="仿宋_GB2312" w:cs="Times New Roman"/>
                <w:b/>
                <w:bCs w:val="0"/>
                <w:i w:val="0"/>
                <w:color w:val="000000"/>
                <w:kern w:val="0"/>
                <w:sz w:val="24"/>
                <w:szCs w:val="24"/>
                <w:u w:val="none"/>
                <w:lang w:val="en-US" w:eastAsia="zh-CN" w:bidi="ar"/>
              </w:rPr>
              <w:t>80%</w:t>
            </w:r>
            <w:r>
              <w:rPr>
                <w:rStyle w:val="12"/>
                <w:rFonts w:hint="default" w:ascii="Times New Roman" w:hAnsi="Times New Roman" w:eastAsia="仿宋_GB2312" w:cs="Times New Roman"/>
                <w:b/>
                <w:bCs w:val="0"/>
                <w:sz w:val="24"/>
                <w:szCs w:val="24"/>
                <w:lang w:val="en-US" w:eastAsia="zh-CN" w:bidi="ar"/>
              </w:rPr>
              <w:t>的不得分，有效报价超过最高限价的不得分。</w:t>
            </w:r>
            <w:r>
              <w:rPr>
                <w:rFonts w:hint="default" w:ascii="Times New Roman" w:hAnsi="Times New Roman" w:eastAsia="仿宋_GB2312" w:cs="Times New Roman"/>
                <w:b/>
                <w:bCs w:val="0"/>
                <w:i w:val="0"/>
                <w:color w:val="000000"/>
                <w:kern w:val="0"/>
                <w:sz w:val="24"/>
                <w:szCs w:val="24"/>
                <w:u w:val="none"/>
                <w:lang w:val="en-US" w:eastAsia="zh-CN" w:bidi="ar"/>
              </w:rPr>
              <w:br w:type="textWrapping"/>
            </w:r>
            <w:r>
              <w:rPr>
                <w:rFonts w:hint="eastAsia" w:ascii="Times New Roman" w:hAnsi="Times New Roman" w:eastAsia="仿宋_GB2312" w:cs="Times New Roman"/>
                <w:b/>
                <w:bCs w:val="0"/>
                <w:i w:val="0"/>
                <w:color w:val="000000"/>
                <w:kern w:val="0"/>
                <w:sz w:val="24"/>
                <w:szCs w:val="24"/>
                <w:u w:val="none"/>
                <w:lang w:val="en-US" w:eastAsia="zh-CN" w:bidi="ar"/>
              </w:rPr>
              <w:t xml:space="preserve">   </w:t>
            </w:r>
            <w:r>
              <w:rPr>
                <w:rFonts w:hint="default" w:ascii="Times New Roman" w:hAnsi="Times New Roman" w:eastAsia="仿宋_GB2312" w:cs="Times New Roman"/>
                <w:b/>
                <w:bCs w:val="0"/>
                <w:i w:val="0"/>
                <w:color w:val="000000"/>
                <w:kern w:val="0"/>
                <w:sz w:val="24"/>
                <w:szCs w:val="24"/>
                <w:u w:val="none"/>
                <w:lang w:val="en-US" w:eastAsia="zh-CN" w:bidi="ar"/>
              </w:rPr>
              <w:t>4.</w:t>
            </w:r>
            <w:r>
              <w:rPr>
                <w:rStyle w:val="12"/>
                <w:rFonts w:hint="default" w:ascii="Times New Roman" w:hAnsi="Times New Roman" w:eastAsia="仿宋_GB2312" w:cs="Times New Roman"/>
                <w:b/>
                <w:bCs w:val="0"/>
                <w:sz w:val="24"/>
                <w:szCs w:val="24"/>
                <w:lang w:val="en-US" w:eastAsia="zh-CN" w:bidi="ar"/>
              </w:rPr>
              <w:t>报价得分用</w:t>
            </w:r>
            <w:r>
              <w:rPr>
                <w:rFonts w:hint="default" w:ascii="Times New Roman" w:hAnsi="Times New Roman" w:eastAsia="仿宋_GB2312" w:cs="Times New Roman"/>
                <w:b/>
                <w:bCs w:val="0"/>
                <w:i w:val="0"/>
                <w:color w:val="000000"/>
                <w:kern w:val="0"/>
                <w:sz w:val="24"/>
                <w:szCs w:val="24"/>
                <w:u w:val="none"/>
                <w:lang w:val="en-US" w:eastAsia="zh-CN" w:bidi="ar"/>
              </w:rPr>
              <w:t>X</w:t>
            </w:r>
            <w:r>
              <w:rPr>
                <w:rStyle w:val="12"/>
                <w:rFonts w:hint="default" w:ascii="Times New Roman" w:hAnsi="Times New Roman" w:eastAsia="仿宋_GB2312" w:cs="Times New Roman"/>
                <w:b/>
                <w:bCs w:val="0"/>
                <w:sz w:val="24"/>
                <w:szCs w:val="24"/>
                <w:lang w:val="en-US" w:eastAsia="zh-CN" w:bidi="ar"/>
              </w:rPr>
              <w:t>表示，高于基准价，</w:t>
            </w:r>
            <w:r>
              <w:rPr>
                <w:rFonts w:hint="default" w:ascii="Times New Roman" w:hAnsi="Times New Roman" w:eastAsia="仿宋_GB2312" w:cs="Times New Roman"/>
                <w:b/>
                <w:bCs w:val="0"/>
                <w:i w:val="0"/>
                <w:color w:val="000000"/>
                <w:kern w:val="0"/>
                <w:sz w:val="24"/>
                <w:szCs w:val="24"/>
                <w:u w:val="none"/>
                <w:lang w:val="en-US" w:eastAsia="zh-CN" w:bidi="ar"/>
              </w:rPr>
              <w:t>X=30-[</w:t>
            </w:r>
            <w:r>
              <w:rPr>
                <w:rStyle w:val="12"/>
                <w:rFonts w:hint="default" w:ascii="Times New Roman" w:hAnsi="Times New Roman" w:eastAsia="仿宋_GB2312" w:cs="Times New Roman"/>
                <w:b/>
                <w:bCs w:val="0"/>
                <w:sz w:val="24"/>
                <w:szCs w:val="24"/>
                <w:lang w:val="en-US" w:eastAsia="zh-CN" w:bidi="ar"/>
              </w:rPr>
              <w:t>（报价</w:t>
            </w:r>
            <w:r>
              <w:rPr>
                <w:rFonts w:hint="default" w:ascii="Times New Roman" w:hAnsi="Times New Roman" w:eastAsia="仿宋_GB2312" w:cs="Times New Roman"/>
                <w:b/>
                <w:bCs w:val="0"/>
                <w:i w:val="0"/>
                <w:color w:val="000000"/>
                <w:kern w:val="0"/>
                <w:sz w:val="24"/>
                <w:szCs w:val="24"/>
                <w:u w:val="none"/>
                <w:lang w:val="en-US" w:eastAsia="zh-CN" w:bidi="ar"/>
              </w:rPr>
              <w:t>-</w:t>
            </w:r>
            <w:r>
              <w:rPr>
                <w:rStyle w:val="12"/>
                <w:rFonts w:hint="default" w:ascii="Times New Roman" w:hAnsi="Times New Roman" w:eastAsia="仿宋_GB2312" w:cs="Times New Roman"/>
                <w:b/>
                <w:bCs w:val="0"/>
                <w:sz w:val="24"/>
                <w:szCs w:val="24"/>
                <w:lang w:val="en-US" w:eastAsia="zh-CN" w:bidi="ar"/>
              </w:rPr>
              <w:t>基准价）</w:t>
            </w:r>
            <w:r>
              <w:rPr>
                <w:rFonts w:hint="default" w:ascii="Times New Roman" w:hAnsi="Times New Roman" w:eastAsia="仿宋_GB2312" w:cs="Times New Roman"/>
                <w:b/>
                <w:bCs w:val="0"/>
                <w:i w:val="0"/>
                <w:color w:val="000000"/>
                <w:kern w:val="0"/>
                <w:sz w:val="24"/>
                <w:szCs w:val="24"/>
                <w:u w:val="none"/>
                <w:lang w:val="en-US" w:eastAsia="zh-CN" w:bidi="ar"/>
              </w:rPr>
              <w:t>/</w:t>
            </w:r>
            <w:r>
              <w:rPr>
                <w:rStyle w:val="12"/>
                <w:rFonts w:hint="default" w:ascii="Times New Roman" w:hAnsi="Times New Roman" w:eastAsia="仿宋_GB2312" w:cs="Times New Roman"/>
                <w:b/>
                <w:bCs w:val="0"/>
                <w:sz w:val="24"/>
                <w:szCs w:val="24"/>
                <w:lang w:val="en-US" w:eastAsia="zh-CN" w:bidi="ar"/>
              </w:rPr>
              <w:t>（基准价</w:t>
            </w:r>
            <w:r>
              <w:rPr>
                <w:rFonts w:hint="default" w:ascii="Times New Roman" w:hAnsi="Times New Roman" w:eastAsia="仿宋_GB2312" w:cs="Times New Roman"/>
                <w:b/>
                <w:bCs w:val="0"/>
                <w:i w:val="0"/>
                <w:color w:val="000000"/>
                <w:kern w:val="0"/>
                <w:sz w:val="24"/>
                <w:szCs w:val="24"/>
                <w:u w:val="none"/>
                <w:lang w:val="en-US" w:eastAsia="zh-CN" w:bidi="ar"/>
              </w:rPr>
              <w:t>×2%</w:t>
            </w:r>
            <w:r>
              <w:rPr>
                <w:rStyle w:val="12"/>
                <w:rFonts w:hint="default" w:ascii="Times New Roman" w:hAnsi="Times New Roman" w:eastAsia="仿宋_GB2312" w:cs="Times New Roman"/>
                <w:b/>
                <w:bCs w:val="0"/>
                <w:sz w:val="24"/>
                <w:szCs w:val="24"/>
                <w:lang w:val="en-US" w:eastAsia="zh-CN" w:bidi="ar"/>
              </w:rPr>
              <w:t>）</w:t>
            </w:r>
            <w:r>
              <w:rPr>
                <w:rFonts w:hint="default" w:ascii="Times New Roman" w:hAnsi="Times New Roman" w:eastAsia="仿宋_GB2312" w:cs="Times New Roman"/>
                <w:b/>
                <w:bCs w:val="0"/>
                <w:i w:val="0"/>
                <w:color w:val="000000"/>
                <w:kern w:val="0"/>
                <w:sz w:val="24"/>
                <w:szCs w:val="24"/>
                <w:u w:val="none"/>
                <w:lang w:val="en-US" w:eastAsia="zh-CN" w:bidi="ar"/>
              </w:rPr>
              <w:t>]×1</w:t>
            </w:r>
            <w:r>
              <w:rPr>
                <w:rStyle w:val="12"/>
                <w:rFonts w:hint="default" w:ascii="Times New Roman" w:hAnsi="Times New Roman" w:eastAsia="仿宋_GB2312" w:cs="Times New Roman"/>
                <w:b/>
                <w:bCs w:val="0"/>
                <w:sz w:val="24"/>
                <w:szCs w:val="24"/>
                <w:lang w:val="en-US" w:eastAsia="zh-CN" w:bidi="ar"/>
              </w:rPr>
              <w:t>；低于基准价，</w:t>
            </w:r>
            <w:r>
              <w:rPr>
                <w:rFonts w:hint="default" w:ascii="Times New Roman" w:hAnsi="Times New Roman" w:eastAsia="仿宋_GB2312" w:cs="Times New Roman"/>
                <w:b/>
                <w:bCs w:val="0"/>
                <w:i w:val="0"/>
                <w:color w:val="000000"/>
                <w:kern w:val="0"/>
                <w:sz w:val="24"/>
                <w:szCs w:val="24"/>
                <w:u w:val="none"/>
                <w:lang w:val="en-US" w:eastAsia="zh-CN" w:bidi="ar"/>
              </w:rPr>
              <w:t>X=30-[(</w:t>
            </w:r>
            <w:r>
              <w:rPr>
                <w:rStyle w:val="12"/>
                <w:rFonts w:hint="default" w:ascii="Times New Roman" w:hAnsi="Times New Roman" w:eastAsia="仿宋_GB2312" w:cs="Times New Roman"/>
                <w:b/>
                <w:bCs w:val="0"/>
                <w:sz w:val="24"/>
                <w:szCs w:val="24"/>
                <w:lang w:val="en-US" w:eastAsia="zh-CN" w:bidi="ar"/>
              </w:rPr>
              <w:t>基准价</w:t>
            </w:r>
            <w:r>
              <w:rPr>
                <w:rFonts w:hint="default" w:ascii="Times New Roman" w:hAnsi="Times New Roman" w:eastAsia="仿宋_GB2312" w:cs="Times New Roman"/>
                <w:b/>
                <w:bCs w:val="0"/>
                <w:i w:val="0"/>
                <w:color w:val="000000"/>
                <w:kern w:val="0"/>
                <w:sz w:val="24"/>
                <w:szCs w:val="24"/>
                <w:u w:val="none"/>
                <w:lang w:val="en-US" w:eastAsia="zh-CN" w:bidi="ar"/>
              </w:rPr>
              <w:t>-</w:t>
            </w:r>
            <w:r>
              <w:rPr>
                <w:rStyle w:val="12"/>
                <w:rFonts w:hint="default" w:ascii="Times New Roman" w:hAnsi="Times New Roman" w:eastAsia="仿宋_GB2312" w:cs="Times New Roman"/>
                <w:b/>
                <w:bCs w:val="0"/>
                <w:sz w:val="24"/>
                <w:szCs w:val="24"/>
                <w:lang w:val="en-US" w:eastAsia="zh-CN" w:bidi="ar"/>
              </w:rPr>
              <w:t>报价</w:t>
            </w:r>
            <w:r>
              <w:rPr>
                <w:rFonts w:hint="default" w:ascii="Times New Roman" w:hAnsi="Times New Roman" w:eastAsia="仿宋_GB2312" w:cs="Times New Roman"/>
                <w:b/>
                <w:bCs w:val="0"/>
                <w:i w:val="0"/>
                <w:color w:val="000000"/>
                <w:kern w:val="0"/>
                <w:sz w:val="24"/>
                <w:szCs w:val="24"/>
                <w:u w:val="none"/>
                <w:lang w:val="en-US" w:eastAsia="zh-CN" w:bidi="ar"/>
              </w:rPr>
              <w:t>)/</w:t>
            </w:r>
            <w:r>
              <w:rPr>
                <w:rStyle w:val="12"/>
                <w:rFonts w:hint="default" w:ascii="Times New Roman" w:hAnsi="Times New Roman" w:eastAsia="仿宋_GB2312" w:cs="Times New Roman"/>
                <w:b/>
                <w:bCs w:val="0"/>
                <w:sz w:val="24"/>
                <w:szCs w:val="24"/>
                <w:lang w:val="en-US" w:eastAsia="zh-CN" w:bidi="ar"/>
              </w:rPr>
              <w:t>（基准价</w:t>
            </w:r>
            <w:r>
              <w:rPr>
                <w:rFonts w:hint="default" w:ascii="Times New Roman" w:hAnsi="Times New Roman" w:eastAsia="仿宋_GB2312" w:cs="Times New Roman"/>
                <w:b/>
                <w:bCs w:val="0"/>
                <w:i w:val="0"/>
                <w:color w:val="000000"/>
                <w:kern w:val="0"/>
                <w:sz w:val="24"/>
                <w:szCs w:val="24"/>
                <w:u w:val="none"/>
                <w:lang w:val="en-US" w:eastAsia="zh-CN" w:bidi="ar"/>
              </w:rPr>
              <w:t>×2%</w:t>
            </w:r>
            <w:r>
              <w:rPr>
                <w:rStyle w:val="12"/>
                <w:rFonts w:hint="default" w:ascii="Times New Roman" w:hAnsi="Times New Roman" w:eastAsia="仿宋_GB2312" w:cs="Times New Roman"/>
                <w:b/>
                <w:bCs w:val="0"/>
                <w:sz w:val="24"/>
                <w:szCs w:val="24"/>
                <w:lang w:val="en-US" w:eastAsia="zh-CN" w:bidi="ar"/>
              </w:rPr>
              <w:t>）</w:t>
            </w:r>
            <w:r>
              <w:rPr>
                <w:rFonts w:hint="default" w:ascii="Times New Roman" w:hAnsi="Times New Roman" w:eastAsia="仿宋_GB2312" w:cs="Times New Roman"/>
                <w:b/>
                <w:bCs w:val="0"/>
                <w:i w:val="0"/>
                <w:color w:val="000000"/>
                <w:kern w:val="0"/>
                <w:sz w:val="24"/>
                <w:szCs w:val="24"/>
                <w:u w:val="none"/>
                <w:lang w:val="en-US" w:eastAsia="zh-CN" w:bidi="ar"/>
              </w:rPr>
              <w:t>]×0.8</w:t>
            </w:r>
            <w:r>
              <w:rPr>
                <w:rStyle w:val="12"/>
                <w:rFonts w:hint="default" w:ascii="Times New Roman" w:hAnsi="Times New Roman" w:eastAsia="仿宋_GB2312" w:cs="Times New Roman"/>
                <w:b/>
                <w:bCs w:val="0"/>
                <w:sz w:val="24"/>
                <w:szCs w:val="24"/>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bCs w:val="0"/>
                <w:i w:val="0"/>
                <w:color w:val="000000"/>
                <w:sz w:val="24"/>
                <w:szCs w:val="24"/>
                <w:u w:val="none"/>
              </w:rPr>
            </w:pPr>
            <w:r>
              <w:rPr>
                <w:rFonts w:hint="default" w:ascii="Times New Roman" w:hAnsi="Times New Roman" w:eastAsia="仿宋_GB2312" w:cs="Times New Roman"/>
                <w:b/>
                <w:bCs w:val="0"/>
                <w:i w:val="0"/>
                <w:color w:val="000000"/>
                <w:kern w:val="0"/>
                <w:sz w:val="24"/>
                <w:szCs w:val="24"/>
                <w:u w:val="none"/>
                <w:lang w:val="en-US" w:eastAsia="zh-CN" w:bidi="ar"/>
              </w:rPr>
              <w:t>30</w:t>
            </w:r>
          </w:p>
        </w:tc>
      </w:tr>
    </w:tbl>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firstLine="254" w:firstLineChars="111"/>
        <w:jc w:val="both"/>
        <w:textAlignment w:val="auto"/>
        <w:rPr>
          <w:rFonts w:hint="default" w:ascii="Times New Roman" w:hAnsi="Times New Roman" w:eastAsia="仿宋_GB2312" w:cs="Times New Roman"/>
          <w:b/>
          <w:bCs w:val="0"/>
          <w:color w:val="auto"/>
          <w:sz w:val="24"/>
          <w:szCs w:val="24"/>
          <w:highlight w:val="none"/>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firstLine="254" w:firstLineChars="111"/>
        <w:jc w:val="both"/>
        <w:textAlignment w:val="auto"/>
        <w:rPr>
          <w:rFonts w:hint="default" w:ascii="Times New Roman" w:hAnsi="Times New Roman" w:eastAsia="仿宋_GB2312" w:cs="Times New Roman"/>
          <w:b/>
          <w:bCs w:val="0"/>
          <w:i w:val="0"/>
          <w:iCs w:val="0"/>
          <w:color w:val="auto"/>
          <w:sz w:val="24"/>
          <w:szCs w:val="24"/>
          <w:highlight w:val="none"/>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firstLine="254" w:firstLineChars="111"/>
        <w:jc w:val="both"/>
        <w:textAlignment w:val="auto"/>
        <w:rPr>
          <w:rFonts w:hint="default" w:ascii="Times New Roman" w:hAnsi="Times New Roman" w:eastAsia="仿宋_GB2312" w:cs="Times New Roman"/>
          <w:b/>
          <w:bCs w:val="0"/>
          <w:i w:val="0"/>
          <w:iCs w:val="0"/>
          <w:color w:val="auto"/>
          <w:sz w:val="24"/>
          <w:szCs w:val="24"/>
          <w:highlight w:val="none"/>
          <w:lang w:val="en-US" w:eastAsia="zh-CN"/>
        </w:rPr>
      </w:pPr>
      <w:r>
        <w:rPr>
          <w:rFonts w:hint="default" w:ascii="Times New Roman" w:hAnsi="Times New Roman" w:eastAsia="仿宋_GB2312" w:cs="Times New Roman"/>
          <w:b/>
          <w:bCs w:val="0"/>
          <w:i w:val="0"/>
          <w:iCs w:val="0"/>
          <w:color w:val="auto"/>
          <w:sz w:val="24"/>
          <w:szCs w:val="24"/>
          <w:highlight w:val="none"/>
          <w:lang w:val="en-US" w:eastAsia="zh-CN"/>
        </w:rPr>
        <w:t>评审说明</w:t>
      </w:r>
      <w:r>
        <w:rPr>
          <w:rFonts w:hint="eastAsia" w:ascii="Times New Roman" w:hAnsi="Times New Roman" w:eastAsia="仿宋_GB2312" w:cs="Times New Roman"/>
          <w:b/>
          <w:bCs w:val="0"/>
          <w:i w:val="0"/>
          <w:iCs w:val="0"/>
          <w:color w:val="auto"/>
          <w:sz w:val="24"/>
          <w:szCs w:val="24"/>
          <w:highlight w:val="none"/>
          <w:lang w:val="en-US" w:eastAsia="zh-CN"/>
        </w:rPr>
        <w:t>：1.</w:t>
      </w:r>
      <w:r>
        <w:rPr>
          <w:rFonts w:hint="default" w:ascii="Times New Roman" w:hAnsi="Times New Roman" w:eastAsia="仿宋_GB2312" w:cs="Times New Roman"/>
          <w:b/>
          <w:bCs w:val="0"/>
          <w:i w:val="0"/>
          <w:iCs w:val="0"/>
          <w:color w:val="auto"/>
          <w:sz w:val="24"/>
          <w:szCs w:val="24"/>
          <w:highlight w:val="none"/>
          <w:lang w:val="en-US" w:eastAsia="zh-CN"/>
        </w:rPr>
        <w:t>总分100分，按得分由高到低排序，得分相同者按报价由低到高</w:t>
      </w:r>
      <w:r>
        <w:rPr>
          <w:rFonts w:hint="eastAsia" w:ascii="Times New Roman" w:hAnsi="Times New Roman" w:eastAsia="仿宋_GB2312" w:cs="Times New Roman"/>
          <w:b/>
          <w:bCs w:val="0"/>
          <w:i w:val="0"/>
          <w:iCs w:val="0"/>
          <w:color w:val="auto"/>
          <w:sz w:val="24"/>
          <w:szCs w:val="24"/>
          <w:highlight w:val="none"/>
          <w:lang w:val="en-US" w:eastAsia="zh-CN"/>
        </w:rPr>
        <w:t>排序</w:t>
      </w:r>
      <w:r>
        <w:rPr>
          <w:rFonts w:hint="default" w:ascii="Times New Roman" w:hAnsi="Times New Roman" w:eastAsia="仿宋_GB2312" w:cs="Times New Roman"/>
          <w:b/>
          <w:bCs w:val="0"/>
          <w:i w:val="0"/>
          <w:iCs w:val="0"/>
          <w:color w:val="auto"/>
          <w:sz w:val="24"/>
          <w:szCs w:val="24"/>
          <w:highlight w:val="none"/>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firstLine="1374" w:firstLineChars="600"/>
        <w:jc w:val="both"/>
        <w:textAlignment w:val="auto"/>
        <w:rPr>
          <w:rFonts w:hint="default" w:ascii="Times New Roman" w:hAnsi="Times New Roman" w:eastAsia="仿宋_GB2312" w:cs="Times New Roman"/>
          <w:b/>
          <w:bCs w:val="0"/>
          <w:i w:val="0"/>
          <w:iCs w:val="0"/>
          <w:color w:val="auto"/>
          <w:sz w:val="24"/>
          <w:szCs w:val="24"/>
          <w:highlight w:val="none"/>
          <w:lang w:val="en-US" w:eastAsia="zh-CN"/>
        </w:rPr>
      </w:pPr>
      <w:r>
        <w:rPr>
          <w:rFonts w:hint="default" w:ascii="Times New Roman" w:hAnsi="Times New Roman" w:eastAsia="仿宋_GB2312" w:cs="Times New Roman"/>
          <w:b/>
          <w:bCs w:val="0"/>
          <w:i w:val="0"/>
          <w:iCs w:val="0"/>
          <w:color w:val="auto"/>
          <w:sz w:val="24"/>
          <w:szCs w:val="24"/>
          <w:highlight w:val="none"/>
          <w:lang w:val="en-US" w:eastAsia="zh-CN"/>
        </w:rPr>
        <w:t>2.所有证明材料须加盖公章，未提供或不全的项不得分。</w:t>
      </w:r>
    </w:p>
    <w:p>
      <w:pPr>
        <w:spacing w:line="240" w:lineRule="auto"/>
        <w:ind w:right="0"/>
        <w:rPr>
          <w:rFonts w:ascii="Times New Roman" w:hAnsi="Times New Roman" w:eastAsia="仿宋_GB2312" w:cs="Times New Roman"/>
          <w:color w:val="000000" w:themeColor="text1"/>
          <w:sz w:val="32"/>
          <w:szCs w:val="32"/>
          <w14:textFill>
            <w14:solidFill>
              <w14:schemeClr w14:val="tx1"/>
            </w14:solidFill>
          </w14:textFill>
        </w:rPr>
      </w:pPr>
    </w:p>
    <w:p>
      <w:pPr>
        <w:pStyle w:val="4"/>
        <w:rPr>
          <w:rFonts w:ascii="Times New Roman" w:hAnsi="Times New Roman" w:eastAsia="仿宋_GB2312" w:cs="Times New Roman"/>
          <w:color w:val="000000" w:themeColor="text1"/>
          <w:sz w:val="32"/>
          <w:szCs w:val="32"/>
          <w14:textFill>
            <w14:solidFill>
              <w14:schemeClr w14:val="tx1"/>
            </w14:solidFill>
          </w14:textFill>
        </w:rPr>
      </w:pPr>
    </w:p>
    <w:p>
      <w:pPr>
        <w:rPr>
          <w:rFonts w:ascii="Times New Roman" w:hAnsi="Times New Roman" w:eastAsia="仿宋_GB2312" w:cs="Times New Roman"/>
          <w:color w:val="000000" w:themeColor="text1"/>
          <w:sz w:val="32"/>
          <w:szCs w:val="32"/>
          <w14:textFill>
            <w14:solidFill>
              <w14:schemeClr w14:val="tx1"/>
            </w14:solidFill>
          </w14:textFill>
        </w:rPr>
      </w:pPr>
    </w:p>
    <w:p>
      <w:pPr>
        <w:pStyle w:val="4"/>
        <w:rPr>
          <w:rFonts w:ascii="Times New Roman" w:hAnsi="Times New Roman" w:eastAsia="仿宋_GB2312" w:cs="Times New Roman"/>
          <w:color w:val="000000" w:themeColor="text1"/>
          <w:sz w:val="32"/>
          <w:szCs w:val="32"/>
          <w14:textFill>
            <w14:solidFill>
              <w14:schemeClr w14:val="tx1"/>
            </w14:solidFill>
          </w14:textFill>
        </w:rPr>
      </w:pPr>
    </w:p>
    <w:p>
      <w:pPr>
        <w:rPr>
          <w:rFonts w:ascii="Times New Roman" w:hAnsi="Times New Roman" w:eastAsia="仿宋_GB2312" w:cs="Times New Roman"/>
          <w:color w:val="000000" w:themeColor="text1"/>
          <w:sz w:val="32"/>
          <w:szCs w:val="32"/>
          <w14:textFill>
            <w14:solidFill>
              <w14:schemeClr w14:val="tx1"/>
            </w14:solidFill>
          </w14:textFill>
        </w:rPr>
      </w:pPr>
    </w:p>
    <w:p>
      <w:pPr>
        <w:pStyle w:val="4"/>
        <w:rPr>
          <w:rFonts w:ascii="Times New Roman" w:hAnsi="Times New Roman" w:eastAsia="仿宋_GB2312" w:cs="Times New Roman"/>
          <w:color w:val="000000" w:themeColor="text1"/>
          <w:sz w:val="32"/>
          <w:szCs w:val="32"/>
          <w14:textFill>
            <w14:solidFill>
              <w14:schemeClr w14:val="tx1"/>
            </w14:solidFill>
          </w14:textFill>
        </w:rPr>
      </w:pPr>
    </w:p>
    <w:p>
      <w:pPr>
        <w:rPr>
          <w:rFonts w:ascii="Times New Roman" w:hAnsi="Times New Roman" w:eastAsia="仿宋_GB2312" w:cs="Times New Roman"/>
          <w:color w:val="000000" w:themeColor="text1"/>
          <w:sz w:val="32"/>
          <w:szCs w:val="32"/>
          <w14:textFill>
            <w14:solidFill>
              <w14:schemeClr w14:val="tx1"/>
            </w14:solidFill>
          </w14:textFill>
        </w:rPr>
      </w:pPr>
    </w:p>
    <w:p>
      <w:pPr>
        <w:pStyle w:val="4"/>
        <w:rPr>
          <w:rFonts w:ascii="Times New Roman" w:hAnsi="Times New Roman" w:eastAsia="仿宋_GB2312" w:cs="Times New Roman"/>
          <w:color w:val="000000" w:themeColor="text1"/>
          <w:sz w:val="32"/>
          <w:szCs w:val="32"/>
          <w14:textFill>
            <w14:solidFill>
              <w14:schemeClr w14:val="tx1"/>
            </w14:solidFill>
          </w14:textFill>
        </w:rPr>
      </w:pPr>
    </w:p>
    <w:p>
      <w:pPr>
        <w:rPr>
          <w:rFonts w:ascii="Times New Roman" w:hAnsi="Times New Roman" w:eastAsia="仿宋_GB2312" w:cs="Times New Roman"/>
          <w:color w:val="000000" w:themeColor="text1"/>
          <w:sz w:val="32"/>
          <w:szCs w:val="32"/>
          <w14:textFill>
            <w14:solidFill>
              <w14:schemeClr w14:val="tx1"/>
            </w14:solidFill>
          </w14:textFill>
        </w:rPr>
      </w:pPr>
    </w:p>
    <w:p>
      <w:pPr>
        <w:pStyle w:val="4"/>
        <w:rPr>
          <w:rFonts w:ascii="Times New Roman" w:hAnsi="Times New Roman" w:eastAsia="仿宋_GB2312" w:cs="Times New Roman"/>
          <w:color w:val="000000" w:themeColor="text1"/>
          <w:sz w:val="32"/>
          <w:szCs w:val="32"/>
          <w14:textFill>
            <w14:solidFill>
              <w14:schemeClr w14:val="tx1"/>
            </w14:solidFill>
          </w14:textFill>
        </w:rPr>
      </w:pPr>
    </w:p>
    <w:p>
      <w:pPr>
        <w:rPr>
          <w:rFonts w:ascii="Times New Roman" w:hAnsi="Times New Roman" w:eastAsia="仿宋_GB2312" w:cs="Times New Roman"/>
          <w:color w:val="000000" w:themeColor="text1"/>
          <w:sz w:val="32"/>
          <w:szCs w:val="32"/>
          <w14:textFill>
            <w14:solidFill>
              <w14:schemeClr w14:val="tx1"/>
            </w14:solidFill>
          </w14:textFill>
        </w:rPr>
      </w:pPr>
    </w:p>
    <w:p>
      <w:pPr>
        <w:pStyle w:val="4"/>
        <w:jc w:val="both"/>
        <w:rPr>
          <w:rFonts w:hint="eastAsia" w:ascii="黑体" w:hAnsi="黑体" w:eastAsia="黑体" w:cs="黑体"/>
          <w:b w:val="0"/>
          <w:bCs w:val="0"/>
          <w:color w:val="auto"/>
          <w:kern w:val="2"/>
          <w:sz w:val="30"/>
          <w:szCs w:val="30"/>
          <w:lang w:val="en-US" w:eastAsia="zh-CN"/>
        </w:rPr>
      </w:pPr>
    </w:p>
    <w:p>
      <w:pPr>
        <w:pStyle w:val="4"/>
        <w:jc w:val="both"/>
        <w:rPr>
          <w:rFonts w:hint="eastAsia" w:ascii="黑体" w:hAnsi="黑体" w:eastAsia="黑体" w:cs="黑体"/>
          <w:b w:val="0"/>
          <w:bCs w:val="0"/>
          <w:color w:val="auto"/>
          <w:kern w:val="2"/>
          <w:sz w:val="30"/>
          <w:szCs w:val="30"/>
          <w:lang w:val="en-US" w:eastAsia="zh-CN"/>
        </w:rPr>
      </w:pPr>
      <w:r>
        <w:rPr>
          <w:rFonts w:hint="eastAsia" w:ascii="黑体" w:hAnsi="黑体" w:eastAsia="黑体" w:cs="黑体"/>
          <w:b w:val="0"/>
          <w:bCs w:val="0"/>
          <w:color w:val="auto"/>
          <w:kern w:val="2"/>
          <w:sz w:val="30"/>
          <w:szCs w:val="30"/>
          <w:lang w:val="en-US" w:eastAsia="zh-CN"/>
        </w:rPr>
        <w:t xml:space="preserve">附件2  </w:t>
      </w:r>
    </w:p>
    <w:p>
      <w:pPr>
        <w:pStyle w:val="4"/>
        <w:jc w:val="center"/>
        <w:rPr>
          <w:rFonts w:hint="default" w:ascii="方正小标宋简体" w:hAnsi="方正小标宋简体" w:eastAsia="方正小标宋简体" w:cs="方正小标宋简体"/>
          <w:b w:val="0"/>
          <w:bCs w:val="0"/>
          <w:color w:val="auto"/>
          <w:kern w:val="2"/>
          <w:sz w:val="36"/>
          <w:szCs w:val="36"/>
          <w:highlight w:val="none"/>
          <w:lang w:val="en-US" w:eastAsia="zh-CN" w:bidi="ar-SA"/>
        </w:rPr>
      </w:pPr>
      <w:r>
        <w:rPr>
          <w:rFonts w:hint="eastAsia" w:ascii="方正小标宋简体" w:hAnsi="方正小标宋简体" w:eastAsia="方正小标宋简体" w:cs="方正小标宋简体"/>
          <w:b w:val="0"/>
          <w:bCs w:val="0"/>
          <w:color w:val="auto"/>
          <w:kern w:val="2"/>
          <w:sz w:val="36"/>
          <w:szCs w:val="36"/>
          <w:highlight w:val="none"/>
          <w:lang w:val="en-US" w:eastAsia="zh-CN" w:bidi="ar-SA"/>
        </w:rPr>
        <w:t>响应文件格式</w:t>
      </w:r>
    </w:p>
    <w:p>
      <w:pPr>
        <w:pStyle w:val="2"/>
        <w:keepNext w:val="0"/>
        <w:keepLines w:val="0"/>
        <w:adjustRightInd w:val="0"/>
        <w:snapToGrid w:val="0"/>
        <w:spacing w:before="0" w:after="0" w:line="620" w:lineRule="atLeast"/>
        <w:ind w:firstLine="3200" w:firstLineChars="1000"/>
        <w:rPr>
          <w:rStyle w:val="14"/>
          <w:rFonts w:ascii="Times New Roman" w:hAnsi="Times New Roman" w:eastAsia="楷体"/>
          <w:b w:val="0"/>
          <w:szCs w:val="32"/>
        </w:rPr>
      </w:pPr>
      <w:bookmarkStart w:id="3" w:name="_Toc24157"/>
      <w:bookmarkStart w:id="4" w:name="_Toc217446082"/>
      <w:bookmarkStart w:id="5" w:name="_Toc14317"/>
      <w:bookmarkStart w:id="6" w:name="_Toc22959"/>
      <w:bookmarkStart w:id="7" w:name="_Toc2956"/>
      <w:bookmarkStart w:id="8" w:name="_Toc5791"/>
      <w:bookmarkStart w:id="9" w:name="_Toc419126914"/>
      <w:bookmarkStart w:id="10" w:name="_Toc19828"/>
      <w:r>
        <w:rPr>
          <w:rStyle w:val="14"/>
          <w:rFonts w:ascii="Times New Roman" w:hAnsi="Times New Roman" w:eastAsia="楷体"/>
          <w:b w:val="0"/>
          <w:szCs w:val="32"/>
        </w:rPr>
        <w:t>一、竞争谈判申请函</w:t>
      </w:r>
      <w:bookmarkEnd w:id="3"/>
      <w:bookmarkEnd w:id="4"/>
      <w:bookmarkEnd w:id="5"/>
      <w:bookmarkEnd w:id="6"/>
      <w:bookmarkEnd w:id="7"/>
      <w:bookmarkEnd w:id="8"/>
      <w:bookmarkEnd w:id="9"/>
      <w:bookmarkEnd w:id="10"/>
    </w:p>
    <w:p>
      <w:pPr>
        <w:pStyle w:val="6"/>
        <w:adjustRightInd w:val="0"/>
        <w:snapToGrid w:val="0"/>
        <w:spacing w:line="570" w:lineRule="exact"/>
        <w:ind w:firstLine="0"/>
        <w:rPr>
          <w:rFonts w:ascii="Times New Roman" w:hAnsi="Times New Roman" w:eastAsia="仿宋_GB2312"/>
          <w:bCs/>
          <w:szCs w:val="32"/>
        </w:rPr>
      </w:pPr>
      <w:r>
        <w:rPr>
          <w:rFonts w:ascii="Times New Roman" w:hAnsi="Times New Roman" w:eastAsia="仿宋_GB2312"/>
          <w:szCs w:val="32"/>
        </w:rPr>
        <w:t>四川省产业投资引导基金有限公司</w:t>
      </w:r>
      <w:r>
        <w:rPr>
          <w:rFonts w:ascii="Times New Roman" w:hAnsi="Times New Roman" w:eastAsia="仿宋_GB2312"/>
          <w:bCs/>
          <w:szCs w:val="32"/>
        </w:rPr>
        <w:t>：</w:t>
      </w:r>
    </w:p>
    <w:p>
      <w:pPr>
        <w:pStyle w:val="6"/>
        <w:adjustRightInd w:val="0"/>
        <w:snapToGrid w:val="0"/>
        <w:spacing w:line="570" w:lineRule="exact"/>
        <w:ind w:firstLine="0"/>
        <w:rPr>
          <w:rFonts w:ascii="Times New Roman" w:hAnsi="Times New Roman" w:eastAsia="仿宋_GB2312"/>
          <w:bCs/>
          <w:szCs w:val="32"/>
        </w:rPr>
      </w:pPr>
      <w:r>
        <w:rPr>
          <w:rFonts w:ascii="Times New Roman" w:hAnsi="Times New Roman" w:eastAsia="仿宋_GB2312"/>
          <w:bCs/>
          <w:szCs w:val="32"/>
        </w:rPr>
        <w:t xml:space="preserve">    我方全面研究了</w:t>
      </w:r>
      <w:r>
        <w:rPr>
          <w:rFonts w:ascii="Times New Roman" w:hAnsi="Times New Roman" w:eastAsia="仿宋_GB2312"/>
          <w:bCs/>
          <w:szCs w:val="32"/>
          <w:u w:val="single"/>
        </w:rPr>
        <w:t>“</w:t>
      </w:r>
      <w:r>
        <w:rPr>
          <w:rFonts w:ascii="Times New Roman" w:hAnsi="Times New Roman" w:eastAsia="仿宋_GB2312"/>
          <w:kern w:val="0"/>
          <w:szCs w:val="32"/>
          <w:u w:val="single"/>
        </w:rPr>
        <w:t xml:space="preserve">                        </w:t>
      </w:r>
      <w:r>
        <w:rPr>
          <w:rFonts w:ascii="Times New Roman" w:hAnsi="Times New Roman" w:eastAsia="仿宋_GB2312"/>
          <w:bCs/>
          <w:szCs w:val="32"/>
          <w:u w:val="single"/>
        </w:rPr>
        <w:t>”</w:t>
      </w:r>
      <w:r>
        <w:rPr>
          <w:rFonts w:ascii="Times New Roman" w:hAnsi="Times New Roman" w:eastAsia="仿宋_GB2312"/>
          <w:bCs/>
          <w:szCs w:val="32"/>
        </w:rPr>
        <w:t>竞争谈判文件，决定参加贵单位组织的本项目竞争谈判。我方授权</w:t>
      </w:r>
      <w:r>
        <w:rPr>
          <w:rFonts w:ascii="Times New Roman" w:hAnsi="Times New Roman" w:eastAsia="仿宋_GB2312"/>
          <w:bCs/>
          <w:szCs w:val="32"/>
          <w:u w:val="single"/>
        </w:rPr>
        <w:t xml:space="preserve">                  </w:t>
      </w:r>
      <w:r>
        <w:rPr>
          <w:rFonts w:ascii="Times New Roman" w:hAnsi="Times New Roman" w:eastAsia="仿宋_GB2312"/>
          <w:bCs/>
          <w:szCs w:val="32"/>
        </w:rPr>
        <w:t>（姓名、职务）代表我方</w:t>
      </w:r>
      <w:r>
        <w:rPr>
          <w:rFonts w:ascii="Times New Roman" w:hAnsi="Times New Roman" w:eastAsia="仿宋_GB2312"/>
          <w:bCs/>
          <w:szCs w:val="32"/>
          <w:u w:val="single"/>
        </w:rPr>
        <w:t xml:space="preserve">                        </w:t>
      </w:r>
      <w:r>
        <w:rPr>
          <w:rFonts w:ascii="Times New Roman" w:hAnsi="Times New Roman" w:eastAsia="仿宋_GB2312"/>
          <w:bCs/>
          <w:szCs w:val="32"/>
        </w:rPr>
        <w:t>（竞争谈判单位的名称）全权处理本项目竞争谈判的有关事宜。</w:t>
      </w:r>
    </w:p>
    <w:p>
      <w:pPr>
        <w:pStyle w:val="6"/>
        <w:adjustRightInd w:val="0"/>
        <w:snapToGrid w:val="0"/>
        <w:spacing w:line="570" w:lineRule="exact"/>
        <w:ind w:firstLine="640" w:firstLineChars="200"/>
        <w:rPr>
          <w:rFonts w:ascii="Times New Roman" w:hAnsi="Times New Roman" w:eastAsia="仿宋_GB2312"/>
          <w:bCs/>
          <w:szCs w:val="32"/>
        </w:rPr>
      </w:pPr>
      <w:r>
        <w:rPr>
          <w:rFonts w:ascii="Times New Roman" w:hAnsi="Times New Roman" w:eastAsia="仿宋_GB2312"/>
          <w:bCs/>
          <w:szCs w:val="32"/>
        </w:rPr>
        <w:t>1.一旦我方中选，我方将严格履行合同规定的责任和义务，保证于合同签字生效后，按照实际需要高效完成合同范围内的工作，并提供相应后续服务保障。</w:t>
      </w:r>
    </w:p>
    <w:p>
      <w:pPr>
        <w:pStyle w:val="6"/>
        <w:adjustRightInd w:val="0"/>
        <w:snapToGrid w:val="0"/>
        <w:spacing w:line="570" w:lineRule="exact"/>
        <w:ind w:firstLine="640" w:firstLineChars="200"/>
        <w:rPr>
          <w:rFonts w:ascii="Times New Roman" w:hAnsi="Times New Roman" w:eastAsia="仿宋_GB2312"/>
          <w:bCs/>
          <w:szCs w:val="32"/>
        </w:rPr>
      </w:pPr>
      <w:r>
        <w:rPr>
          <w:rFonts w:ascii="Times New Roman" w:hAnsi="Times New Roman" w:eastAsia="仿宋_GB2312"/>
          <w:bCs/>
          <w:szCs w:val="32"/>
        </w:rPr>
        <w:t>2.我方为本项目提交的竞争谈判文件正本1份，副本</w:t>
      </w:r>
      <w:r>
        <w:rPr>
          <w:rFonts w:hint="eastAsia" w:ascii="Times New Roman" w:hAnsi="Times New Roman" w:eastAsia="仿宋_GB2312"/>
          <w:bCs/>
          <w:szCs w:val="32"/>
        </w:rPr>
        <w:t>5</w:t>
      </w:r>
      <w:r>
        <w:rPr>
          <w:rFonts w:ascii="Times New Roman" w:hAnsi="Times New Roman" w:eastAsia="仿宋_GB2312"/>
          <w:bCs/>
          <w:szCs w:val="32"/>
        </w:rPr>
        <w:t>份。</w:t>
      </w:r>
    </w:p>
    <w:p>
      <w:pPr>
        <w:adjustRightInd w:val="0"/>
        <w:snapToGrid w:val="0"/>
        <w:spacing w:line="57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3.我方愿意提供贵单位可能另外要求的，与竞争谈判有关的文件资料，并保证我方已提供和将要提供的文件资料是真实、准确的。若竞争谈判</w:t>
      </w:r>
      <w:r>
        <w:rPr>
          <w:rFonts w:hint="eastAsia" w:ascii="Times New Roman" w:hAnsi="Times New Roman" w:eastAsia="仿宋_GB2312" w:cs="Times New Roman"/>
          <w:bCs/>
          <w:sz w:val="32"/>
          <w:szCs w:val="32"/>
        </w:rPr>
        <w:t>人员</w:t>
      </w:r>
      <w:r>
        <w:rPr>
          <w:rFonts w:ascii="Times New Roman" w:hAnsi="Times New Roman" w:eastAsia="仿宋_GB2312" w:cs="Times New Roman"/>
          <w:bCs/>
          <w:sz w:val="32"/>
          <w:szCs w:val="32"/>
        </w:rPr>
        <w:t>发现我方提交的资料中有与事实不符或未按照要求提供供应商资格证明材料的情况，有权拒绝我们的竞争谈判资格。我方同意并由此承担相应的法律责任。</w:t>
      </w:r>
    </w:p>
    <w:p>
      <w:pPr>
        <w:pStyle w:val="6"/>
        <w:adjustRightInd w:val="0"/>
        <w:snapToGrid w:val="0"/>
        <w:spacing w:line="570" w:lineRule="exact"/>
        <w:ind w:right="1280" w:firstLine="1600" w:firstLineChars="500"/>
        <w:rPr>
          <w:rFonts w:ascii="Times New Roman" w:hAnsi="Times New Roman" w:eastAsia="仿宋_GB2312"/>
          <w:bCs/>
          <w:szCs w:val="32"/>
        </w:rPr>
      </w:pPr>
    </w:p>
    <w:p>
      <w:pPr>
        <w:pStyle w:val="6"/>
        <w:adjustRightInd w:val="0"/>
        <w:snapToGrid w:val="0"/>
        <w:spacing w:line="570" w:lineRule="exact"/>
        <w:ind w:right="1280" w:firstLine="3200" w:firstLineChars="1000"/>
        <w:rPr>
          <w:rFonts w:ascii="Times New Roman" w:hAnsi="Times New Roman" w:eastAsia="仿宋_GB2312"/>
          <w:bCs/>
          <w:szCs w:val="32"/>
        </w:rPr>
      </w:pPr>
      <w:r>
        <w:rPr>
          <w:rFonts w:ascii="Times New Roman" w:hAnsi="Times New Roman" w:eastAsia="仿宋_GB2312"/>
          <w:bCs/>
          <w:szCs w:val="32"/>
        </w:rPr>
        <w:t>供应商名称：        （盖章）</w:t>
      </w:r>
    </w:p>
    <w:p>
      <w:pPr>
        <w:pStyle w:val="6"/>
        <w:adjustRightInd w:val="0"/>
        <w:snapToGrid w:val="0"/>
        <w:spacing w:line="570" w:lineRule="exact"/>
        <w:ind w:right="1280" w:firstLine="3200" w:firstLineChars="1000"/>
        <w:rPr>
          <w:rFonts w:ascii="Times New Roman" w:hAnsi="Times New Roman" w:eastAsia="仿宋_GB2312"/>
          <w:bCs/>
          <w:szCs w:val="32"/>
        </w:rPr>
      </w:pPr>
      <w:r>
        <w:rPr>
          <w:rFonts w:ascii="Times New Roman" w:hAnsi="Times New Roman" w:eastAsia="仿宋_GB2312"/>
          <w:bCs/>
          <w:szCs w:val="32"/>
        </w:rPr>
        <w:t>法定代表人或授权代表（签字）：</w:t>
      </w:r>
    </w:p>
    <w:p>
      <w:pPr>
        <w:pStyle w:val="6"/>
        <w:adjustRightInd w:val="0"/>
        <w:snapToGrid w:val="0"/>
        <w:spacing w:line="570" w:lineRule="exact"/>
        <w:ind w:right="1280" w:firstLine="3200" w:firstLineChars="1000"/>
        <w:rPr>
          <w:rFonts w:ascii="Times New Roman" w:hAnsi="Times New Roman" w:eastAsia="仿宋_GB2312"/>
          <w:bCs/>
          <w:szCs w:val="32"/>
        </w:rPr>
      </w:pPr>
      <w:r>
        <w:rPr>
          <w:rFonts w:ascii="Times New Roman" w:hAnsi="Times New Roman" w:eastAsia="仿宋_GB2312"/>
          <w:bCs/>
          <w:szCs w:val="32"/>
        </w:rPr>
        <w:t>通讯地址：</w:t>
      </w:r>
    </w:p>
    <w:p>
      <w:pPr>
        <w:pStyle w:val="6"/>
        <w:adjustRightInd w:val="0"/>
        <w:snapToGrid w:val="0"/>
        <w:spacing w:line="570" w:lineRule="exact"/>
        <w:ind w:right="1280" w:firstLine="3200" w:firstLineChars="1000"/>
        <w:rPr>
          <w:rFonts w:ascii="Times New Roman" w:hAnsi="Times New Roman" w:eastAsia="仿宋_GB2312"/>
          <w:bCs/>
          <w:szCs w:val="32"/>
        </w:rPr>
      </w:pPr>
      <w:r>
        <w:rPr>
          <w:rFonts w:ascii="Times New Roman" w:hAnsi="Times New Roman" w:eastAsia="仿宋_GB2312"/>
          <w:bCs/>
          <w:szCs w:val="32"/>
        </w:rPr>
        <w:t>联系电话：</w:t>
      </w:r>
    </w:p>
    <w:p>
      <w:pPr>
        <w:pStyle w:val="6"/>
        <w:adjustRightInd w:val="0"/>
        <w:snapToGrid w:val="0"/>
        <w:spacing w:line="570" w:lineRule="exact"/>
        <w:ind w:right="1280" w:firstLine="3200" w:firstLineChars="1000"/>
        <w:rPr>
          <w:rFonts w:ascii="Times New Roman" w:hAnsi="Times New Roman" w:eastAsia="仿宋_GB2312"/>
          <w:bCs/>
          <w:szCs w:val="32"/>
        </w:rPr>
      </w:pPr>
      <w:r>
        <w:rPr>
          <w:rFonts w:ascii="Times New Roman" w:hAnsi="Times New Roman" w:eastAsia="仿宋_GB2312"/>
          <w:bCs/>
          <w:szCs w:val="32"/>
        </w:rPr>
        <w:t>日    期：</w:t>
      </w:r>
    </w:p>
    <w:p>
      <w:pPr>
        <w:pStyle w:val="6"/>
        <w:adjustRightInd w:val="0"/>
        <w:snapToGrid w:val="0"/>
        <w:spacing w:line="570" w:lineRule="exact"/>
        <w:ind w:right="1280" w:firstLine="3200" w:firstLineChars="1000"/>
        <w:rPr>
          <w:rFonts w:ascii="Times New Roman" w:hAnsi="Times New Roman" w:eastAsia="仿宋_GB2312"/>
          <w:bCs/>
          <w:szCs w:val="32"/>
        </w:rPr>
      </w:pPr>
    </w:p>
    <w:p>
      <w:pPr>
        <w:pStyle w:val="2"/>
        <w:keepNext w:val="0"/>
        <w:keepLines w:val="0"/>
        <w:numPr>
          <w:ilvl w:val="0"/>
          <w:numId w:val="1"/>
        </w:numPr>
        <w:adjustRightInd w:val="0"/>
        <w:snapToGrid w:val="0"/>
        <w:spacing w:before="0" w:after="0" w:line="620" w:lineRule="atLeast"/>
        <w:ind w:firstLine="3200" w:firstLineChars="1000"/>
        <w:rPr>
          <w:rStyle w:val="14"/>
          <w:rFonts w:hint="eastAsia" w:ascii="Times New Roman" w:hAnsi="Times New Roman" w:eastAsia="楷体"/>
          <w:b w:val="0"/>
          <w:szCs w:val="32"/>
          <w:lang w:val="en-US"/>
        </w:rPr>
      </w:pPr>
      <w:r>
        <w:rPr>
          <w:rStyle w:val="14"/>
          <w:rFonts w:hint="eastAsia" w:ascii="Times New Roman" w:hAnsi="Times New Roman" w:eastAsia="楷体"/>
          <w:b w:val="0"/>
          <w:szCs w:val="32"/>
          <w:lang w:val="en-US"/>
        </w:rPr>
        <w:t>报价一览表</w:t>
      </w:r>
    </w:p>
    <w:p>
      <w:pPr>
        <w:numPr>
          <w:ilvl w:val="0"/>
          <w:numId w:val="0"/>
        </w:numPr>
        <w:rPr>
          <w:rFonts w:hint="eastAsia"/>
          <w:lang w:val="en-US"/>
        </w:rPr>
      </w:pPr>
    </w:p>
    <w:tbl>
      <w:tblPr>
        <w:tblStyle w:val="10"/>
        <w:tblpPr w:leftFromText="180" w:rightFromText="180" w:vertAnchor="text" w:tblpXSpec="center" w:tblpY="1"/>
        <w:tblOverlap w:val="never"/>
        <w:tblW w:w="95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6"/>
        <w:gridCol w:w="6348"/>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2466" w:type="dxa"/>
            <w:vAlign w:val="center"/>
          </w:tcPr>
          <w:p>
            <w:pPr>
              <w:keepNext w:val="0"/>
              <w:keepLines w:val="0"/>
              <w:widowControl/>
              <w:suppressLineNumbers w:val="0"/>
              <w:ind w:firstLine="320" w:firstLineChars="100"/>
              <w:jc w:val="left"/>
              <w:textAlignment w:val="center"/>
              <w:rPr>
                <w:rStyle w:val="12"/>
                <w:rFonts w:hint="eastAsia" w:ascii="Times New Roman" w:hAnsi="Times New Roman" w:eastAsia="仿宋_GB2312" w:cs="Times New Roman"/>
                <w:b w:val="0"/>
                <w:bCs w:val="0"/>
                <w:sz w:val="32"/>
                <w:szCs w:val="32"/>
                <w:lang w:val="en-US" w:eastAsia="zh-CN" w:bidi="ar"/>
              </w:rPr>
            </w:pPr>
            <w:r>
              <w:rPr>
                <w:rStyle w:val="12"/>
                <w:rFonts w:hint="eastAsia" w:ascii="Times New Roman" w:hAnsi="Times New Roman" w:eastAsia="仿宋_GB2312" w:cs="Times New Roman"/>
                <w:b w:val="0"/>
                <w:bCs w:val="0"/>
                <w:sz w:val="32"/>
                <w:szCs w:val="32"/>
                <w:lang w:val="en-US" w:eastAsia="zh-CN" w:bidi="ar"/>
              </w:rPr>
              <w:t>项目名称</w:t>
            </w:r>
          </w:p>
        </w:tc>
        <w:tc>
          <w:tcPr>
            <w:tcW w:w="6348" w:type="dxa"/>
            <w:vAlign w:val="center"/>
          </w:tcPr>
          <w:p>
            <w:pPr>
              <w:keepNext w:val="0"/>
              <w:keepLines w:val="0"/>
              <w:widowControl/>
              <w:suppressLineNumbers w:val="0"/>
              <w:jc w:val="left"/>
              <w:textAlignment w:val="center"/>
              <w:rPr>
                <w:rStyle w:val="12"/>
                <w:rFonts w:hint="default" w:ascii="Times New Roman" w:hAnsi="Times New Roman" w:eastAsia="仿宋_GB2312" w:cs="Times New Roman"/>
                <w:b w:val="0"/>
                <w:bCs w:val="0"/>
                <w:sz w:val="32"/>
                <w:szCs w:val="32"/>
                <w:lang w:val="en-US" w:eastAsia="zh-CN" w:bidi="ar"/>
              </w:rPr>
            </w:pPr>
            <w:r>
              <w:rPr>
                <w:rStyle w:val="12"/>
                <w:rFonts w:hint="eastAsia" w:ascii="Times New Roman" w:hAnsi="Times New Roman" w:eastAsia="仿宋_GB2312" w:cs="Times New Roman"/>
                <w:b w:val="0"/>
                <w:bCs w:val="0"/>
                <w:sz w:val="32"/>
                <w:szCs w:val="32"/>
                <w:lang w:val="en-US" w:eastAsia="zh-CN" w:bidi="ar"/>
              </w:rPr>
              <w:t>政府引导基金公允价值评估项目</w:t>
            </w:r>
          </w:p>
        </w:tc>
        <w:tc>
          <w:tcPr>
            <w:tcW w:w="714" w:type="dxa"/>
            <w:vAlign w:val="center"/>
          </w:tcPr>
          <w:p>
            <w:pPr>
              <w:spacing w:line="440" w:lineRule="exact"/>
              <w:jc w:val="center"/>
              <w:rPr>
                <w:rFonts w:hint="eastAsia" w:ascii="仿宋_GB2312" w:hAnsi="仿宋_GB2312" w:eastAsia="仿宋_GB2312" w:cs="仿宋_GB2312"/>
                <w:b w:val="0"/>
                <w:bCs w:val="0"/>
                <w:color w:val="000000"/>
                <w:sz w:val="32"/>
                <w:szCs w:val="32"/>
              </w:rPr>
            </w:pPr>
            <w:r>
              <w:rPr>
                <w:rStyle w:val="12"/>
                <w:rFonts w:hint="eastAsia" w:ascii="Times New Roman" w:hAnsi="Times New Roman" w:eastAsia="仿宋_GB2312" w:cs="Times New Roman"/>
                <w:b w:val="0"/>
                <w:bCs w:val="0"/>
                <w:sz w:val="32"/>
                <w:szCs w:val="32"/>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tc>
          <w:tcPr>
            <w:tcW w:w="2466" w:type="dxa"/>
            <w:vAlign w:val="center"/>
          </w:tcPr>
          <w:p>
            <w:pPr>
              <w:keepNext w:val="0"/>
              <w:keepLines w:val="0"/>
              <w:widowControl/>
              <w:suppressLineNumbers w:val="0"/>
              <w:ind w:firstLine="320" w:firstLineChars="100"/>
              <w:jc w:val="left"/>
              <w:textAlignment w:val="center"/>
              <w:rPr>
                <w:rStyle w:val="12"/>
                <w:rFonts w:hint="eastAsia" w:ascii="Times New Roman" w:hAnsi="Times New Roman" w:eastAsia="仿宋_GB2312" w:cs="Times New Roman"/>
                <w:b w:val="0"/>
                <w:bCs w:val="0"/>
                <w:sz w:val="32"/>
                <w:szCs w:val="32"/>
                <w:lang w:val="en-US" w:eastAsia="zh-CN" w:bidi="ar"/>
              </w:rPr>
            </w:pPr>
            <w:r>
              <w:rPr>
                <w:rStyle w:val="12"/>
                <w:rFonts w:hint="eastAsia" w:ascii="Times New Roman" w:hAnsi="Times New Roman" w:eastAsia="仿宋_GB2312" w:cs="Times New Roman"/>
                <w:b w:val="0"/>
                <w:bCs w:val="0"/>
                <w:sz w:val="32"/>
                <w:szCs w:val="32"/>
                <w:lang w:val="en-US" w:eastAsia="zh-CN" w:bidi="ar"/>
              </w:rPr>
              <w:t>服务内容</w:t>
            </w:r>
          </w:p>
        </w:tc>
        <w:tc>
          <w:tcPr>
            <w:tcW w:w="6348" w:type="dxa"/>
            <w:vAlign w:val="center"/>
          </w:tcPr>
          <w:p>
            <w:pPr>
              <w:keepNext w:val="0"/>
              <w:keepLines w:val="0"/>
              <w:widowControl/>
              <w:suppressLineNumbers w:val="0"/>
              <w:jc w:val="left"/>
              <w:textAlignment w:val="center"/>
              <w:rPr>
                <w:rStyle w:val="12"/>
                <w:rFonts w:hint="eastAsia" w:ascii="Times New Roman" w:hAnsi="Times New Roman" w:eastAsia="仿宋_GB2312" w:cs="Times New Roman"/>
                <w:b w:val="0"/>
                <w:bCs w:val="0"/>
                <w:sz w:val="32"/>
                <w:szCs w:val="32"/>
                <w:lang w:val="en-US" w:eastAsia="zh-CN" w:bidi="ar"/>
              </w:rPr>
            </w:pPr>
            <w:r>
              <w:rPr>
                <w:rStyle w:val="12"/>
                <w:rFonts w:hint="eastAsia" w:ascii="Times New Roman" w:hAnsi="Times New Roman" w:eastAsia="仿宋_GB2312" w:cs="Times New Roman"/>
                <w:b w:val="0"/>
                <w:bCs w:val="0"/>
                <w:sz w:val="32"/>
                <w:szCs w:val="32"/>
                <w:lang w:val="en-US" w:eastAsia="zh-CN" w:bidi="ar"/>
              </w:rPr>
              <w:t>开展4支政府引导基金的公允价值评估工作，分别出具评估报告</w:t>
            </w:r>
          </w:p>
        </w:tc>
        <w:tc>
          <w:tcPr>
            <w:tcW w:w="714" w:type="dxa"/>
            <w:vMerge w:val="restart"/>
            <w:vAlign w:val="center"/>
          </w:tcPr>
          <w:p>
            <w:pPr>
              <w:spacing w:line="440" w:lineRule="exact"/>
              <w:ind w:firstLine="480"/>
              <w:jc w:val="center"/>
              <w:rPr>
                <w:rFonts w:hint="eastAsia" w:ascii="仿宋_GB2312" w:hAnsi="仿宋_GB2312" w:eastAsia="仿宋_GB2312" w:cs="仿宋_GB2312"/>
                <w:b w:val="0"/>
                <w:bCs w:val="0"/>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7" w:hRule="atLeast"/>
        </w:trPr>
        <w:tc>
          <w:tcPr>
            <w:tcW w:w="2466" w:type="dxa"/>
            <w:vAlign w:val="center"/>
          </w:tcPr>
          <w:p>
            <w:pPr>
              <w:keepNext w:val="0"/>
              <w:keepLines w:val="0"/>
              <w:widowControl/>
              <w:suppressLineNumbers w:val="0"/>
              <w:jc w:val="left"/>
              <w:textAlignment w:val="center"/>
              <w:rPr>
                <w:rStyle w:val="12"/>
                <w:rFonts w:hint="eastAsia" w:ascii="Times New Roman" w:hAnsi="Times New Roman" w:eastAsia="仿宋_GB2312" w:cs="Times New Roman"/>
                <w:b w:val="0"/>
                <w:bCs w:val="0"/>
                <w:sz w:val="32"/>
                <w:szCs w:val="32"/>
                <w:lang w:val="en-US" w:eastAsia="zh-CN" w:bidi="ar"/>
              </w:rPr>
            </w:pPr>
            <w:r>
              <w:rPr>
                <w:rStyle w:val="12"/>
                <w:rFonts w:hint="eastAsia" w:ascii="Times New Roman" w:hAnsi="Times New Roman" w:eastAsia="仿宋_GB2312" w:cs="Times New Roman"/>
                <w:b w:val="0"/>
                <w:bCs w:val="0"/>
                <w:sz w:val="32"/>
                <w:szCs w:val="32"/>
                <w:lang w:val="en-US" w:eastAsia="zh-CN" w:bidi="ar"/>
              </w:rPr>
              <w:t>总价报价金额</w:t>
            </w:r>
          </w:p>
          <w:p>
            <w:pPr>
              <w:keepNext w:val="0"/>
              <w:keepLines w:val="0"/>
              <w:widowControl/>
              <w:suppressLineNumbers w:val="0"/>
              <w:jc w:val="left"/>
              <w:textAlignment w:val="center"/>
              <w:rPr>
                <w:rStyle w:val="12"/>
                <w:rFonts w:hint="eastAsia" w:ascii="Times New Roman" w:hAnsi="Times New Roman" w:eastAsia="仿宋_GB2312" w:cs="Times New Roman"/>
                <w:b w:val="0"/>
                <w:bCs w:val="0"/>
                <w:sz w:val="32"/>
                <w:szCs w:val="32"/>
                <w:lang w:val="en-US" w:eastAsia="zh-CN" w:bidi="ar"/>
              </w:rPr>
            </w:pPr>
            <w:r>
              <w:rPr>
                <w:rStyle w:val="12"/>
                <w:rFonts w:hint="eastAsia" w:ascii="Times New Roman" w:hAnsi="Times New Roman" w:eastAsia="仿宋_GB2312" w:cs="Times New Roman"/>
                <w:b w:val="0"/>
                <w:bCs w:val="0"/>
                <w:sz w:val="32"/>
                <w:szCs w:val="32"/>
                <w:lang w:val="en-US" w:eastAsia="zh-CN" w:bidi="ar"/>
              </w:rPr>
              <w:t>（单位：万元）</w:t>
            </w:r>
          </w:p>
        </w:tc>
        <w:tc>
          <w:tcPr>
            <w:tcW w:w="6348" w:type="dxa"/>
            <w:vAlign w:val="center"/>
          </w:tcPr>
          <w:p>
            <w:pPr>
              <w:keepNext w:val="0"/>
              <w:keepLines w:val="0"/>
              <w:widowControl/>
              <w:suppressLineNumbers w:val="0"/>
              <w:jc w:val="left"/>
              <w:textAlignment w:val="center"/>
              <w:rPr>
                <w:rStyle w:val="12"/>
                <w:rFonts w:hint="eastAsia" w:ascii="Times New Roman" w:hAnsi="Times New Roman" w:eastAsia="仿宋_GB2312" w:cs="Times New Roman"/>
                <w:b w:val="0"/>
                <w:bCs w:val="0"/>
                <w:sz w:val="32"/>
                <w:szCs w:val="32"/>
                <w:lang w:val="en-US" w:eastAsia="zh-CN" w:bidi="ar"/>
              </w:rPr>
            </w:pPr>
            <w:r>
              <w:rPr>
                <w:rStyle w:val="12"/>
                <w:rFonts w:hint="eastAsia" w:ascii="Times New Roman" w:hAnsi="Times New Roman" w:eastAsia="仿宋_GB2312" w:cs="Times New Roman"/>
                <w:b w:val="0"/>
                <w:bCs w:val="0"/>
                <w:sz w:val="32"/>
                <w:szCs w:val="32"/>
                <w:lang w:val="en-US" w:eastAsia="zh-CN" w:bidi="ar"/>
              </w:rPr>
              <w:t xml:space="preserve">小写:                             </w:t>
            </w:r>
          </w:p>
          <w:p>
            <w:pPr>
              <w:keepNext w:val="0"/>
              <w:keepLines w:val="0"/>
              <w:widowControl/>
              <w:suppressLineNumbers w:val="0"/>
              <w:jc w:val="left"/>
              <w:textAlignment w:val="center"/>
              <w:rPr>
                <w:rStyle w:val="12"/>
                <w:rFonts w:hint="eastAsia" w:ascii="Times New Roman" w:hAnsi="Times New Roman" w:eastAsia="仿宋_GB2312" w:cs="Times New Roman"/>
                <w:b w:val="0"/>
                <w:bCs w:val="0"/>
                <w:sz w:val="32"/>
                <w:szCs w:val="32"/>
                <w:lang w:val="en-US" w:eastAsia="zh-CN" w:bidi="ar"/>
              </w:rPr>
            </w:pPr>
            <w:r>
              <w:rPr>
                <w:rStyle w:val="12"/>
                <w:rFonts w:hint="eastAsia" w:ascii="Times New Roman" w:hAnsi="Times New Roman" w:eastAsia="仿宋_GB2312" w:cs="Times New Roman"/>
                <w:b w:val="0"/>
                <w:bCs w:val="0"/>
                <w:sz w:val="32"/>
                <w:szCs w:val="32"/>
                <w:lang w:val="en-US" w:eastAsia="zh-CN" w:bidi="ar"/>
              </w:rPr>
              <w:t xml:space="preserve">大写:                            </w:t>
            </w:r>
          </w:p>
        </w:tc>
        <w:tc>
          <w:tcPr>
            <w:tcW w:w="714" w:type="dxa"/>
            <w:vMerge w:val="continue"/>
            <w:vAlign w:val="center"/>
          </w:tcPr>
          <w:p>
            <w:pPr>
              <w:spacing w:line="440" w:lineRule="exact"/>
              <w:ind w:firstLine="480"/>
              <w:jc w:val="center"/>
              <w:rPr>
                <w:rFonts w:hint="eastAsia" w:ascii="仿宋_GB2312" w:hAnsi="仿宋_GB2312" w:eastAsia="仿宋_GB2312" w:cs="仿宋_GB2312"/>
                <w:b w:val="0"/>
                <w:bCs w:val="0"/>
                <w:color w:val="000000"/>
                <w:sz w:val="32"/>
                <w:szCs w:val="32"/>
              </w:rPr>
            </w:pPr>
          </w:p>
        </w:tc>
      </w:tr>
    </w:tbl>
    <w:p>
      <w:pPr>
        <w:widowControl/>
        <w:spacing w:line="360" w:lineRule="atLeast"/>
        <w:jc w:val="lef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注</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所有报价均用人民币表示</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所报价格是验收价格，其总价即为履行合同的固定价格。</w:t>
      </w:r>
    </w:p>
    <w:p>
      <w:pPr>
        <w:widowControl/>
        <w:spacing w:line="360" w:lineRule="atLeast"/>
        <w:jc w:val="left"/>
        <w:rPr>
          <w:rFonts w:hint="eastAsia" w:ascii="仿宋_GB2312" w:hAnsi="仿宋_GB2312" w:eastAsia="仿宋_GB2312" w:cs="仿宋_GB2312"/>
          <w:b w:val="0"/>
          <w:bCs w:val="0"/>
          <w:color w:val="000000"/>
          <w:sz w:val="32"/>
          <w:szCs w:val="32"/>
        </w:rPr>
      </w:pPr>
    </w:p>
    <w:p>
      <w:pPr>
        <w:pStyle w:val="6"/>
        <w:adjustRightInd w:val="0"/>
        <w:snapToGrid w:val="0"/>
        <w:spacing w:line="570" w:lineRule="exact"/>
        <w:ind w:right="1280" w:firstLine="3200" w:firstLineChars="1000"/>
        <w:rPr>
          <w:rFonts w:ascii="Times New Roman" w:hAnsi="Times New Roman" w:eastAsia="仿宋_GB2312"/>
          <w:bCs/>
          <w:szCs w:val="32"/>
        </w:rPr>
      </w:pPr>
      <w:r>
        <w:rPr>
          <w:rFonts w:ascii="Times New Roman" w:hAnsi="Times New Roman" w:eastAsia="仿宋_GB2312"/>
          <w:bCs/>
          <w:szCs w:val="32"/>
        </w:rPr>
        <w:t>供应商名称：        （盖章）</w:t>
      </w:r>
    </w:p>
    <w:p>
      <w:pPr>
        <w:pStyle w:val="6"/>
        <w:adjustRightInd w:val="0"/>
        <w:snapToGrid w:val="0"/>
        <w:spacing w:line="570" w:lineRule="exact"/>
        <w:ind w:right="1280" w:firstLine="3200" w:firstLineChars="1000"/>
        <w:rPr>
          <w:rFonts w:ascii="Times New Roman" w:hAnsi="Times New Roman" w:eastAsia="仿宋_GB2312"/>
          <w:bCs/>
          <w:szCs w:val="32"/>
        </w:rPr>
      </w:pPr>
      <w:r>
        <w:rPr>
          <w:rFonts w:ascii="Times New Roman" w:hAnsi="Times New Roman" w:eastAsia="仿宋_GB2312"/>
          <w:bCs/>
          <w:szCs w:val="32"/>
        </w:rPr>
        <w:t>法定代表人或授权代表（签字）：</w:t>
      </w:r>
    </w:p>
    <w:p>
      <w:pPr>
        <w:pStyle w:val="6"/>
        <w:adjustRightInd w:val="0"/>
        <w:snapToGrid w:val="0"/>
        <w:spacing w:line="570" w:lineRule="exact"/>
        <w:ind w:right="1280" w:firstLine="3200" w:firstLineChars="1000"/>
        <w:rPr>
          <w:rFonts w:ascii="Times New Roman" w:hAnsi="Times New Roman" w:eastAsia="仿宋_GB2312"/>
          <w:bCs/>
          <w:szCs w:val="32"/>
        </w:rPr>
      </w:pPr>
      <w:r>
        <w:rPr>
          <w:rFonts w:ascii="Times New Roman" w:hAnsi="Times New Roman" w:eastAsia="仿宋_GB2312"/>
          <w:bCs/>
          <w:szCs w:val="32"/>
        </w:rPr>
        <w:t>通讯地址：</w:t>
      </w:r>
    </w:p>
    <w:p>
      <w:pPr>
        <w:pStyle w:val="6"/>
        <w:adjustRightInd w:val="0"/>
        <w:snapToGrid w:val="0"/>
        <w:spacing w:line="570" w:lineRule="exact"/>
        <w:ind w:right="1280" w:firstLine="3200" w:firstLineChars="1000"/>
        <w:rPr>
          <w:rFonts w:ascii="Times New Roman" w:hAnsi="Times New Roman" w:eastAsia="仿宋_GB2312"/>
          <w:bCs/>
          <w:szCs w:val="32"/>
        </w:rPr>
      </w:pPr>
      <w:r>
        <w:rPr>
          <w:rFonts w:ascii="Times New Roman" w:hAnsi="Times New Roman" w:eastAsia="仿宋_GB2312"/>
          <w:bCs/>
          <w:szCs w:val="32"/>
        </w:rPr>
        <w:t>联系电话：</w:t>
      </w:r>
    </w:p>
    <w:p>
      <w:pPr>
        <w:pStyle w:val="6"/>
        <w:adjustRightInd w:val="0"/>
        <w:snapToGrid w:val="0"/>
        <w:spacing w:line="570" w:lineRule="exact"/>
        <w:ind w:right="1280" w:firstLine="3200" w:firstLineChars="1000"/>
        <w:rPr>
          <w:rFonts w:ascii="Times New Roman" w:hAnsi="Times New Roman" w:eastAsia="仿宋_GB2312"/>
          <w:bCs/>
          <w:szCs w:val="32"/>
        </w:rPr>
      </w:pPr>
      <w:r>
        <w:rPr>
          <w:rFonts w:ascii="Times New Roman" w:hAnsi="Times New Roman" w:eastAsia="仿宋_GB2312"/>
          <w:bCs/>
          <w:szCs w:val="32"/>
        </w:rPr>
        <w:t>日    期：</w:t>
      </w:r>
    </w:p>
    <w:p/>
    <w:p>
      <w:r>
        <w:br w:type="page"/>
      </w:r>
    </w:p>
    <w:p>
      <w:pPr>
        <w:adjustRightInd w:val="0"/>
        <w:snapToGrid w:val="0"/>
        <w:spacing w:line="400" w:lineRule="exact"/>
        <w:jc w:val="center"/>
        <w:rPr>
          <w:rFonts w:hint="default" w:ascii="Times New Roman" w:hAnsi="Times New Roman" w:eastAsia="楷体" w:cs="Times New Roman"/>
          <w:bCs/>
          <w:sz w:val="32"/>
          <w:szCs w:val="32"/>
          <w:lang w:val="en-US" w:eastAsia="zh-CN"/>
        </w:rPr>
      </w:pPr>
      <w:r>
        <w:rPr>
          <w:rFonts w:ascii="Times New Roman" w:hAnsi="Times New Roman" w:eastAsia="楷体" w:cs="Times New Roman"/>
          <w:bCs/>
          <w:sz w:val="32"/>
          <w:szCs w:val="32"/>
        </w:rPr>
        <w:t>三、</w:t>
      </w:r>
      <w:r>
        <w:rPr>
          <w:rFonts w:hint="eastAsia" w:ascii="Times New Roman" w:hAnsi="Times New Roman" w:eastAsia="楷体" w:cs="Times New Roman"/>
          <w:bCs/>
          <w:sz w:val="32"/>
          <w:szCs w:val="32"/>
          <w:lang w:val="en-US" w:eastAsia="zh-CN"/>
        </w:rPr>
        <w:t>服务方案</w:t>
      </w:r>
    </w:p>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lang w:val="en-US" w:eastAsia="zh-CN"/>
        </w:rPr>
        <w:t>供应商自行编制。</w:t>
      </w:r>
      <w:r>
        <w:rPr>
          <w:rFonts w:ascii="Times New Roman Regular" w:hAnsi="Times New Roman Regular" w:eastAsia="仿宋_GB2312" w:cs="Times New Roman Regular"/>
          <w:sz w:val="32"/>
          <w:szCs w:val="32"/>
        </w:rPr>
        <w:t>提供完整</w:t>
      </w:r>
      <w:r>
        <w:rPr>
          <w:rFonts w:hint="eastAsia" w:ascii="Times New Roman Regular" w:hAnsi="Times New Roman Regular" w:eastAsia="仿宋_GB2312" w:cs="Times New Roman Regular"/>
          <w:sz w:val="32"/>
          <w:szCs w:val="32"/>
          <w:lang w:val="en-US" w:eastAsia="zh-CN"/>
        </w:rPr>
        <w:t>服务</w:t>
      </w:r>
      <w:r>
        <w:rPr>
          <w:rFonts w:ascii="Times New Roman Regular" w:hAnsi="Times New Roman Regular" w:eastAsia="仿宋_GB2312" w:cs="Times New Roman Regular"/>
          <w:sz w:val="32"/>
          <w:szCs w:val="32"/>
        </w:rPr>
        <w:t>方案，包括</w:t>
      </w:r>
      <w:r>
        <w:rPr>
          <w:rFonts w:hint="eastAsia" w:ascii="Times New Roman Regular" w:hAnsi="Times New Roman Regular" w:eastAsia="仿宋_GB2312" w:cs="Times New Roman Regular"/>
          <w:sz w:val="32"/>
          <w:szCs w:val="32"/>
          <w:lang w:val="en-US" w:eastAsia="zh-CN"/>
        </w:rPr>
        <w:t>但不限于</w:t>
      </w:r>
      <w:r>
        <w:rPr>
          <w:rFonts w:ascii="Times New Roman Regular" w:hAnsi="Times New Roman Regular" w:eastAsia="仿宋_GB2312" w:cs="Times New Roman Regular"/>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1.供应商的基本情况，</w:t>
      </w:r>
      <w:r>
        <w:rPr>
          <w:rFonts w:ascii="Times New Roman Regular" w:hAnsi="Times New Roman Regular" w:eastAsia="仿宋_GB2312" w:cs="Times New Roman Regular"/>
          <w:sz w:val="32"/>
          <w:szCs w:val="32"/>
        </w:rPr>
        <w:t>包括公司营业执照</w:t>
      </w:r>
      <w:r>
        <w:rPr>
          <w:rFonts w:hint="eastAsia" w:ascii="Times New Roman Regular" w:hAnsi="Times New Roman Regular" w:eastAsia="仿宋_GB2312" w:cs="Times New Roman Regular"/>
          <w:sz w:val="32"/>
          <w:szCs w:val="32"/>
          <w:lang w:eastAsia="zh-CN"/>
        </w:rPr>
        <w:t>、</w:t>
      </w:r>
      <w:r>
        <w:rPr>
          <w:rFonts w:hint="eastAsia" w:ascii="Times New Roman Regular" w:hAnsi="Times New Roman Regular" w:eastAsia="仿宋_GB2312" w:cs="Times New Roman Regular"/>
          <w:sz w:val="32"/>
          <w:szCs w:val="32"/>
          <w:lang w:val="en-US" w:eastAsia="zh-CN"/>
        </w:rPr>
        <w:t>评估资质、行业排名等；</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val="en-US" w:eastAsia="zh-CN"/>
        </w:rPr>
        <w:t>2.过往业绩及相关证明资料；</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Regular" w:hAnsi="Times New Roman Regular" w:eastAsia="仿宋_GB2312" w:cs="Times New Roman Regular"/>
          <w:sz w:val="32"/>
          <w:szCs w:val="32"/>
          <w:lang w:eastAsia="zh-CN"/>
        </w:rPr>
      </w:pPr>
      <w:r>
        <w:rPr>
          <w:rFonts w:hint="eastAsia" w:ascii="Times New Roman Regular" w:hAnsi="Times New Roman Regular" w:eastAsia="仿宋_GB2312" w:cs="Times New Roman Regular"/>
          <w:sz w:val="32"/>
          <w:szCs w:val="32"/>
          <w:lang w:val="en-US" w:eastAsia="zh-CN"/>
        </w:rPr>
        <w:t>3</w:t>
      </w:r>
      <w:r>
        <w:rPr>
          <w:rFonts w:hint="default" w:ascii="Times New Roman Regular" w:hAnsi="Times New Roman Regular" w:eastAsia="仿宋_GB2312" w:cs="Times New Roman Regular"/>
          <w:sz w:val="32"/>
          <w:szCs w:val="32"/>
          <w:lang w:val="en-US"/>
        </w:rPr>
        <w:t>.</w:t>
      </w:r>
      <w:r>
        <w:rPr>
          <w:rFonts w:hint="eastAsia" w:ascii="Times New Roman Regular" w:hAnsi="Times New Roman Regular" w:eastAsia="仿宋_GB2312" w:cs="Times New Roman Regular"/>
          <w:sz w:val="32"/>
          <w:szCs w:val="32"/>
          <w:lang w:val="en-US" w:eastAsia="zh-CN"/>
        </w:rPr>
        <w:t>评估</w:t>
      </w:r>
      <w:r>
        <w:rPr>
          <w:rFonts w:ascii="Times New Roman Regular" w:hAnsi="Times New Roman Regular" w:eastAsia="仿宋_GB2312" w:cs="Times New Roman Regular"/>
          <w:sz w:val="32"/>
          <w:szCs w:val="32"/>
        </w:rPr>
        <w:t>方案提纲及主要内容概述</w:t>
      </w:r>
      <w:r>
        <w:rPr>
          <w:rFonts w:hint="eastAsia" w:ascii="Times New Roman Regular" w:hAnsi="Times New Roman Regular" w:eastAsia="仿宋_GB2312" w:cs="Times New Roman Regular"/>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Regular" w:hAnsi="Times New Roman Regular" w:eastAsia="仿宋_GB2312" w:cs="Times New Roman Regular"/>
          <w:sz w:val="32"/>
          <w:szCs w:val="32"/>
          <w:lang w:eastAsia="zh-CN"/>
        </w:rPr>
      </w:pPr>
      <w:r>
        <w:rPr>
          <w:rFonts w:hint="eastAsia" w:ascii="Times New Roman Regular" w:hAnsi="Times New Roman Regular" w:eastAsia="仿宋_GB2312" w:cs="Times New Roman Regular"/>
          <w:sz w:val="32"/>
          <w:szCs w:val="32"/>
          <w:lang w:val="en-US" w:eastAsia="zh-CN"/>
        </w:rPr>
        <w:t>4.评估工作时间进度表</w:t>
      </w:r>
      <w:r>
        <w:rPr>
          <w:rFonts w:hint="eastAsia" w:ascii="Times New Roman Regular" w:hAnsi="Times New Roman Regular" w:eastAsia="仿宋_GB2312" w:cs="Times New Roman Regular"/>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Regular" w:hAnsi="Times New Roman Regular" w:eastAsia="仿宋_GB2312" w:cs="Times New Roman Regular"/>
          <w:sz w:val="32"/>
          <w:szCs w:val="32"/>
          <w:lang w:eastAsia="zh-CN"/>
        </w:rPr>
      </w:pPr>
      <w:r>
        <w:rPr>
          <w:rFonts w:hint="eastAsia" w:ascii="Times New Roman Regular" w:hAnsi="Times New Roman Regular" w:eastAsia="仿宋_GB2312" w:cs="Times New Roman Regular"/>
          <w:sz w:val="32"/>
          <w:szCs w:val="32"/>
          <w:lang w:val="en-US" w:eastAsia="zh-CN"/>
        </w:rPr>
        <w:t>5.评估人员安排</w:t>
      </w:r>
      <w:r>
        <w:rPr>
          <w:rFonts w:ascii="Times New Roman Regular" w:hAnsi="Times New Roman Regular" w:eastAsia="仿宋_GB2312" w:cs="Times New Roman Regular"/>
          <w:sz w:val="32"/>
          <w:szCs w:val="32"/>
        </w:rPr>
        <w:t>配置</w:t>
      </w:r>
      <w:r>
        <w:rPr>
          <w:rFonts w:hint="eastAsia" w:ascii="Times New Roman Regular" w:hAnsi="Times New Roman Regular" w:eastAsia="仿宋_GB2312" w:cs="Times New Roman Regular"/>
          <w:sz w:val="32"/>
          <w:szCs w:val="32"/>
          <w:lang w:val="en-US" w:eastAsia="zh-CN"/>
        </w:rPr>
        <w:t>情况</w:t>
      </w:r>
      <w:r>
        <w:rPr>
          <w:rFonts w:hint="eastAsia" w:ascii="Times New Roman Regular" w:hAnsi="Times New Roman Regular" w:eastAsia="仿宋_GB2312" w:cs="Times New Roman Regular"/>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eastAsia="宋体"/>
          <w:lang w:val="en-US" w:eastAsia="zh-CN"/>
        </w:rPr>
      </w:pPr>
      <w:r>
        <w:rPr>
          <w:rFonts w:hint="eastAsia" w:ascii="Times New Roman Regular" w:hAnsi="Times New Roman Regular" w:eastAsia="仿宋_GB2312" w:cs="Times New Roman Regular"/>
          <w:sz w:val="32"/>
          <w:szCs w:val="32"/>
          <w:lang w:val="en-US" w:eastAsia="zh-CN"/>
        </w:rPr>
        <w:t>6.</w:t>
      </w:r>
      <w:r>
        <w:rPr>
          <w:rFonts w:ascii="Times New Roman Regular" w:hAnsi="Times New Roman Regular" w:eastAsia="仿宋_GB2312" w:cs="Times New Roman Regular"/>
          <w:sz w:val="32"/>
          <w:szCs w:val="32"/>
        </w:rPr>
        <w:t>业务对接人及联系方式。</w:t>
      </w:r>
    </w:p>
    <w:p>
      <w:r>
        <w:br w:type="page"/>
      </w:r>
    </w:p>
    <w:p>
      <w:pPr>
        <w:pStyle w:val="2"/>
        <w:keepNext w:val="0"/>
        <w:keepLines w:val="0"/>
        <w:adjustRightInd w:val="0"/>
        <w:snapToGrid w:val="0"/>
        <w:spacing w:before="0" w:after="0" w:line="620" w:lineRule="atLeast"/>
        <w:jc w:val="center"/>
        <w:rPr>
          <w:rStyle w:val="14"/>
          <w:rFonts w:ascii="Times New Roman" w:hAnsi="Times New Roman" w:eastAsia="楷体"/>
          <w:b w:val="0"/>
          <w:szCs w:val="32"/>
        </w:rPr>
      </w:pPr>
      <w:bookmarkStart w:id="11" w:name="_Toc29072"/>
      <w:bookmarkStart w:id="12" w:name="_Toc14986"/>
      <w:bookmarkStart w:id="13" w:name="_Toc30626"/>
      <w:bookmarkStart w:id="14" w:name="_Toc26034"/>
      <w:bookmarkStart w:id="15" w:name="_Toc1081"/>
      <w:bookmarkStart w:id="16" w:name="_Toc11632"/>
      <w:r>
        <w:rPr>
          <w:rStyle w:val="14"/>
          <w:rFonts w:hint="eastAsia" w:ascii="Times New Roman" w:hAnsi="Times New Roman" w:eastAsia="楷体"/>
          <w:b w:val="0"/>
          <w:szCs w:val="32"/>
          <w:lang w:val="en-US"/>
        </w:rPr>
        <w:t>四</w:t>
      </w:r>
      <w:r>
        <w:rPr>
          <w:rStyle w:val="14"/>
          <w:rFonts w:ascii="Times New Roman" w:hAnsi="Times New Roman" w:eastAsia="楷体"/>
          <w:b w:val="0"/>
          <w:szCs w:val="32"/>
        </w:rPr>
        <w:t>、法定代表人授权委托书</w:t>
      </w:r>
      <w:bookmarkEnd w:id="11"/>
      <w:bookmarkEnd w:id="12"/>
      <w:bookmarkEnd w:id="13"/>
      <w:bookmarkEnd w:id="14"/>
      <w:bookmarkEnd w:id="15"/>
      <w:bookmarkEnd w:id="16"/>
    </w:p>
    <w:p>
      <w:pPr>
        <w:adjustRightInd w:val="0"/>
        <w:snapToGrid w:val="0"/>
        <w:spacing w:line="620" w:lineRule="atLeast"/>
        <w:rPr>
          <w:rFonts w:ascii="Times New Roman" w:hAnsi="Times New Roman" w:cs="Times New Roman"/>
        </w:rPr>
      </w:pPr>
    </w:p>
    <w:p>
      <w:pPr>
        <w:pStyle w:val="6"/>
        <w:adjustRightInd w:val="0"/>
        <w:snapToGrid w:val="0"/>
        <w:spacing w:line="620" w:lineRule="atLeast"/>
        <w:ind w:firstLine="0"/>
        <w:jc w:val="both"/>
        <w:rPr>
          <w:rFonts w:ascii="Times New Roman" w:hAnsi="Times New Roman" w:eastAsia="仿宋_GB2312"/>
          <w:szCs w:val="32"/>
        </w:rPr>
      </w:pPr>
      <w:r>
        <w:rPr>
          <w:rFonts w:ascii="Times New Roman" w:hAnsi="Times New Roman" w:eastAsia="仿宋_GB2312"/>
          <w:szCs w:val="32"/>
        </w:rPr>
        <w:t>四川省产业投资引导基金有限公司</w:t>
      </w:r>
      <w:r>
        <w:rPr>
          <w:rFonts w:ascii="Times New Roman" w:hAnsi="Times New Roman" w:eastAsia="仿宋_GB2312"/>
          <w:bCs/>
          <w:szCs w:val="32"/>
        </w:rPr>
        <w:t>：</w:t>
      </w:r>
    </w:p>
    <w:p>
      <w:pPr>
        <w:adjustRightInd w:val="0"/>
        <w:snapToGrid w:val="0"/>
        <w:spacing w:line="6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rPr>
        <w:t>本授权声明：</w:t>
      </w:r>
      <w:r>
        <w:rPr>
          <w:rFonts w:ascii="Times New Roman" w:hAnsi="Times New Roman" w:eastAsia="仿宋_GB2312" w:cs="Times New Roman"/>
          <w:bCs/>
          <w:sz w:val="32"/>
          <w:u w:val="single"/>
        </w:rPr>
        <w:t xml:space="preserve">                     </w:t>
      </w:r>
      <w:r>
        <w:rPr>
          <w:rFonts w:ascii="Times New Roman" w:hAnsi="Times New Roman" w:eastAsia="仿宋_GB2312" w:cs="Times New Roman"/>
          <w:bCs/>
          <w:sz w:val="32"/>
        </w:rPr>
        <w:t>（竞争性谈判申请人名称）</w:t>
      </w:r>
      <w:r>
        <w:rPr>
          <w:rFonts w:ascii="Times New Roman" w:hAnsi="Times New Roman" w:eastAsia="仿宋_GB2312" w:cs="Times New Roman"/>
          <w:bCs/>
          <w:sz w:val="32"/>
          <w:u w:val="single"/>
        </w:rPr>
        <w:t xml:space="preserve">                    </w:t>
      </w:r>
      <w:r>
        <w:rPr>
          <w:rFonts w:ascii="Times New Roman" w:hAnsi="Times New Roman" w:eastAsia="仿宋_GB2312" w:cs="Times New Roman"/>
          <w:bCs/>
          <w:sz w:val="32"/>
        </w:rPr>
        <w:t>（法定代表人姓名、职务）授权</w:t>
      </w:r>
      <w:r>
        <w:rPr>
          <w:rFonts w:ascii="Times New Roman" w:hAnsi="Times New Roman" w:eastAsia="仿宋_GB2312" w:cs="Times New Roman"/>
          <w:bCs/>
          <w:sz w:val="32"/>
          <w:u w:val="single"/>
        </w:rPr>
        <w:t xml:space="preserve">                         </w:t>
      </w:r>
      <w:r>
        <w:rPr>
          <w:rFonts w:ascii="Times New Roman" w:hAnsi="Times New Roman" w:eastAsia="仿宋_GB2312" w:cs="Times New Roman"/>
          <w:bCs/>
          <w:sz w:val="32"/>
        </w:rPr>
        <w:t>（被授权人姓名、职务）</w:t>
      </w:r>
      <w:r>
        <w:rPr>
          <w:rFonts w:ascii="Times New Roman" w:hAnsi="Times New Roman" w:eastAsia="仿宋_GB2312" w:cs="Times New Roman"/>
          <w:sz w:val="32"/>
          <w:szCs w:val="32"/>
        </w:rPr>
        <w:t>为我方参加 “</w:t>
      </w:r>
      <w:r>
        <w:rPr>
          <w:rFonts w:hint="eastAsia" w:ascii="仿宋_GB2312" w:eastAsia="仿宋_GB2312"/>
          <w:sz w:val="32"/>
          <w:szCs w:val="32"/>
        </w:rPr>
        <w:t>四川省产业投资引导基金</w:t>
      </w:r>
      <w:r>
        <w:rPr>
          <w:rFonts w:hint="eastAsia" w:ascii="仿宋_GB2312" w:eastAsia="仿宋_GB2312"/>
          <w:sz w:val="32"/>
          <w:szCs w:val="32"/>
          <w:lang w:val="en-US" w:eastAsia="zh-CN"/>
        </w:rPr>
        <w:t>评估机构采购</w:t>
      </w:r>
      <w:r>
        <w:rPr>
          <w:rFonts w:hint="eastAsia" w:ascii="仿宋_GB2312" w:eastAsia="仿宋_GB2312"/>
          <w:sz w:val="32"/>
          <w:szCs w:val="32"/>
        </w:rPr>
        <w:t>项目</w:t>
      </w:r>
      <w:r>
        <w:rPr>
          <w:rFonts w:ascii="Times New Roman" w:hAnsi="Times New Roman" w:eastAsia="仿宋_GB2312" w:cs="Times New Roman"/>
          <w:sz w:val="32"/>
          <w:szCs w:val="32"/>
        </w:rPr>
        <w:t>”竞争谈判活动的合法代表，以我方名义全权处理该项目有关竞争谈判、签订合同以及安排执行合同等一切事宜。</w:t>
      </w:r>
    </w:p>
    <w:p>
      <w:pPr>
        <w:adjustRightInd w:val="0"/>
        <w:snapToGrid w:val="0"/>
        <w:spacing w:line="620" w:lineRule="atLeast"/>
        <w:rPr>
          <w:rFonts w:ascii="Times New Roman" w:hAnsi="Times New Roman" w:eastAsia="仿宋_GB2312" w:cs="Times New Roman"/>
          <w:sz w:val="32"/>
          <w:szCs w:val="32"/>
        </w:rPr>
      </w:pPr>
    </w:p>
    <w:p>
      <w:pPr>
        <w:adjustRightInd w:val="0"/>
        <w:snapToGrid w:val="0"/>
        <w:spacing w:line="620" w:lineRule="atLeast"/>
        <w:rPr>
          <w:rFonts w:ascii="Times New Roman" w:hAnsi="Times New Roman" w:eastAsia="仿宋_GB2312" w:cs="Times New Roman"/>
          <w:sz w:val="32"/>
          <w:szCs w:val="32"/>
        </w:rPr>
      </w:pPr>
      <w:r>
        <w:rPr>
          <w:rFonts w:ascii="Times New Roman" w:hAnsi="Times New Roman" w:eastAsia="仿宋_GB2312" w:cs="Times New Roman"/>
          <w:sz w:val="32"/>
          <w:szCs w:val="32"/>
        </w:rPr>
        <w:t>特此声明。</w:t>
      </w:r>
    </w:p>
    <w:p>
      <w:pPr>
        <w:adjustRightInd w:val="0"/>
        <w:snapToGrid w:val="0"/>
        <w:spacing w:line="620" w:lineRule="atLeast"/>
        <w:ind w:firstLine="640" w:firstLineChars="200"/>
        <w:rPr>
          <w:rFonts w:ascii="Times New Roman" w:hAnsi="Times New Roman" w:eastAsia="仿宋_GB2312" w:cs="Times New Roman"/>
          <w:sz w:val="32"/>
          <w:szCs w:val="32"/>
        </w:rPr>
      </w:pPr>
    </w:p>
    <w:p>
      <w:pPr>
        <w:adjustRightInd w:val="0"/>
        <w:snapToGrid w:val="0"/>
        <w:spacing w:line="620" w:lineRule="atLeast"/>
        <w:ind w:right="1280" w:firstLine="4160" w:firstLineChars="130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法定代表人签字：</w:t>
      </w:r>
    </w:p>
    <w:p>
      <w:pPr>
        <w:adjustRightInd w:val="0"/>
        <w:snapToGrid w:val="0"/>
        <w:spacing w:line="620" w:lineRule="atLeast"/>
        <w:ind w:right="1280" w:firstLine="4160" w:firstLineChars="1300"/>
        <w:rPr>
          <w:rFonts w:ascii="Times New Roman" w:hAnsi="Times New Roman" w:eastAsia="仿宋_GB2312" w:cs="Times New Roman"/>
          <w:sz w:val="32"/>
          <w:szCs w:val="32"/>
        </w:rPr>
      </w:pPr>
      <w:r>
        <w:rPr>
          <w:rFonts w:ascii="Times New Roman" w:hAnsi="Times New Roman" w:eastAsia="仿宋_GB2312" w:cs="Times New Roman"/>
          <w:sz w:val="32"/>
          <w:szCs w:val="32"/>
        </w:rPr>
        <w:t>授权代表签字：</w:t>
      </w:r>
    </w:p>
    <w:p>
      <w:pPr>
        <w:adjustRightInd w:val="0"/>
        <w:snapToGrid w:val="0"/>
        <w:spacing w:line="620" w:lineRule="atLeas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供应商名称：         （盖章）</w:t>
      </w:r>
    </w:p>
    <w:p>
      <w:pPr>
        <w:adjustRightInd w:val="0"/>
        <w:snapToGrid w:val="0"/>
        <w:spacing w:line="620" w:lineRule="atLeast"/>
        <w:ind w:right="1280" w:firstLine="4160" w:firstLineChars="1300"/>
        <w:rPr>
          <w:rFonts w:ascii="Times New Roman" w:hAnsi="Times New Roman" w:eastAsia="仿宋_GB2312" w:cs="Times New Roman"/>
          <w:sz w:val="32"/>
          <w:szCs w:val="32"/>
        </w:rPr>
      </w:pPr>
      <w:r>
        <w:rPr>
          <w:rFonts w:ascii="Times New Roman" w:hAnsi="Times New Roman" w:eastAsia="仿宋_GB2312" w:cs="Times New Roman"/>
          <w:sz w:val="32"/>
          <w:szCs w:val="32"/>
        </w:rPr>
        <w:t>日    期：</w:t>
      </w:r>
    </w:p>
    <w:p>
      <w:pPr>
        <w:adjustRightInd w:val="0"/>
        <w:snapToGrid w:val="0"/>
        <w:spacing w:line="620" w:lineRule="atLeast"/>
        <w:rPr>
          <w:rFonts w:ascii="Times New Roman" w:hAnsi="Times New Roman" w:eastAsia="仿宋_GB2312" w:cs="Times New Roman"/>
          <w:sz w:val="32"/>
          <w:szCs w:val="32"/>
        </w:rPr>
      </w:pPr>
    </w:p>
    <w:p>
      <w:pPr>
        <w:adjustRightInd w:val="0"/>
        <w:snapToGrid w:val="0"/>
        <w:spacing w:line="620" w:lineRule="atLeast"/>
        <w:rPr>
          <w:rFonts w:ascii="Times New Roman" w:hAnsi="Times New Roman" w:eastAsia="仿宋_GB2312" w:cs="Times New Roman"/>
          <w:sz w:val="32"/>
          <w:szCs w:val="32"/>
        </w:rPr>
      </w:pPr>
      <w:r>
        <w:rPr>
          <w:rFonts w:ascii="Times New Roman" w:hAnsi="Times New Roman" w:eastAsia="仿宋_GB2312" w:cs="Times New Roman"/>
          <w:sz w:val="32"/>
          <w:szCs w:val="32"/>
        </w:rPr>
        <w:t>适用于非法定代表人亲自投标使用，并提供授权代表身份证复印件。</w:t>
      </w:r>
    </w:p>
    <w:p>
      <w:pPr>
        <w:rPr>
          <w:rFonts w:ascii="Times New Roman" w:hAnsi="Times New Roman" w:eastAsia="楷体" w:cs="Times New Roman"/>
          <w:bCs/>
          <w:sz w:val="32"/>
          <w:szCs w:val="32"/>
        </w:rPr>
      </w:pPr>
      <w:r>
        <w:rPr>
          <w:rFonts w:ascii="Times New Roman" w:hAnsi="Times New Roman" w:eastAsia="仿宋_GB2312" w:cs="Times New Roman"/>
          <w:sz w:val="32"/>
          <w:szCs w:val="32"/>
        </w:rPr>
        <w:br w:type="page"/>
      </w:r>
    </w:p>
    <w:p>
      <w:pPr>
        <w:pStyle w:val="2"/>
        <w:keepNext w:val="0"/>
        <w:keepLines w:val="0"/>
        <w:tabs>
          <w:tab w:val="left" w:pos="0"/>
        </w:tabs>
        <w:adjustRightInd w:val="0"/>
        <w:snapToGrid w:val="0"/>
        <w:spacing w:before="0" w:after="0" w:line="620" w:lineRule="atLeast"/>
        <w:jc w:val="center"/>
        <w:rPr>
          <w:rFonts w:ascii="Times New Roman" w:hAnsi="Times New Roman"/>
          <w:sz w:val="32"/>
          <w:szCs w:val="32"/>
        </w:rPr>
      </w:pPr>
      <w:bookmarkStart w:id="17" w:name="_Toc9337"/>
      <w:bookmarkStart w:id="18" w:name="_Toc8920"/>
      <w:bookmarkStart w:id="19" w:name="_Toc21054"/>
      <w:bookmarkStart w:id="20" w:name="_Toc10660"/>
      <w:bookmarkStart w:id="21" w:name="_Toc29286"/>
      <w:bookmarkStart w:id="22" w:name="_Toc31515"/>
      <w:r>
        <w:rPr>
          <w:rFonts w:hint="eastAsia" w:ascii="Times New Roman" w:hAnsi="Times New Roman" w:eastAsia="楷体"/>
          <w:b w:val="0"/>
          <w:sz w:val="32"/>
          <w:szCs w:val="32"/>
          <w:lang w:val="en-US" w:eastAsia="zh-CN"/>
        </w:rPr>
        <w:t>五</w:t>
      </w:r>
      <w:r>
        <w:rPr>
          <w:rFonts w:ascii="Times New Roman" w:hAnsi="Times New Roman" w:eastAsia="楷体"/>
          <w:b w:val="0"/>
          <w:sz w:val="32"/>
          <w:szCs w:val="32"/>
        </w:rPr>
        <w:t>、</w:t>
      </w:r>
      <w:r>
        <w:rPr>
          <w:rStyle w:val="14"/>
          <w:rFonts w:ascii="Times New Roman" w:hAnsi="Times New Roman" w:eastAsia="楷体"/>
          <w:b w:val="0"/>
          <w:szCs w:val="32"/>
        </w:rPr>
        <w:t>承诺</w:t>
      </w:r>
      <w:bookmarkEnd w:id="17"/>
      <w:bookmarkEnd w:id="18"/>
      <w:bookmarkEnd w:id="19"/>
      <w:bookmarkEnd w:id="20"/>
      <w:bookmarkEnd w:id="21"/>
      <w:bookmarkEnd w:id="22"/>
      <w:r>
        <w:rPr>
          <w:rStyle w:val="14"/>
          <w:rFonts w:ascii="Times New Roman" w:hAnsi="Times New Roman" w:eastAsia="楷体"/>
          <w:b w:val="0"/>
          <w:szCs w:val="32"/>
        </w:rPr>
        <w:t>函</w:t>
      </w:r>
    </w:p>
    <w:p>
      <w:pPr>
        <w:pStyle w:val="6"/>
        <w:adjustRightInd w:val="0"/>
        <w:snapToGrid w:val="0"/>
        <w:spacing w:line="560" w:lineRule="exact"/>
        <w:ind w:firstLine="0"/>
        <w:jc w:val="both"/>
        <w:rPr>
          <w:rFonts w:ascii="Times New Roman" w:hAnsi="Times New Roman" w:eastAsia="仿宋_GB2312"/>
          <w:szCs w:val="32"/>
        </w:rPr>
      </w:pPr>
    </w:p>
    <w:p>
      <w:pPr>
        <w:pStyle w:val="6"/>
        <w:adjustRightInd w:val="0"/>
        <w:snapToGrid w:val="0"/>
        <w:spacing w:line="560" w:lineRule="exact"/>
        <w:ind w:firstLine="0"/>
        <w:jc w:val="both"/>
        <w:rPr>
          <w:rFonts w:ascii="Times New Roman" w:hAnsi="Times New Roman" w:eastAsia="仿宋_GB2312"/>
          <w:szCs w:val="32"/>
        </w:rPr>
      </w:pPr>
      <w:r>
        <w:rPr>
          <w:rFonts w:ascii="Times New Roman" w:hAnsi="Times New Roman" w:eastAsia="仿宋_GB2312"/>
          <w:szCs w:val="32"/>
        </w:rPr>
        <w:t>四川省产业投资引导基金有限公司</w:t>
      </w:r>
      <w:r>
        <w:rPr>
          <w:rFonts w:ascii="Times New Roman" w:hAnsi="Times New Roman" w:eastAsia="仿宋_GB2312"/>
          <w:bCs/>
          <w:szCs w:val="32"/>
        </w:rPr>
        <w:t>：</w:t>
      </w:r>
    </w:p>
    <w:p>
      <w:pPr>
        <w:adjustRightInd w:val="0"/>
        <w:snapToGrid w:val="0"/>
        <w:spacing w:line="560" w:lineRule="exact"/>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 xml:space="preserve">    </w:t>
      </w:r>
      <w:r>
        <w:rPr>
          <w:rFonts w:ascii="Times New Roman" w:hAnsi="Times New Roman" w:eastAsia="仿宋_GB2312" w:cs="Times New Roman"/>
          <w:color w:val="000000"/>
          <w:sz w:val="32"/>
          <w:szCs w:val="32"/>
        </w:rPr>
        <w:t>我公司作为本次竞争谈判项目的供应商，根据竞争谈判文件要求，现郑重承诺如下：</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一、具备《中华人民共和国政府采购法》第二十二条第一款条件：</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（一）具有独立承担民事责任的能力；</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（二）具有良好的商业信誉和健全的财务会计制度；</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（三）具有履行合同所必需的设备和专业技术能力；</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（四）有依法缴纳税收和社会保障资金的良好记录；</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w:t>
      </w:r>
      <w:r>
        <w:rPr>
          <w:rFonts w:ascii="Times New Roman" w:hAnsi="Times New Roman" w:eastAsia="仿宋_GB2312" w:cs="Times New Roman"/>
          <w:sz w:val="32"/>
          <w:szCs w:val="32"/>
          <w:highlight w:val="none"/>
        </w:rPr>
        <w:t>近三年无重大违法违规记录，未</w:t>
      </w:r>
      <w:r>
        <w:rPr>
          <w:rFonts w:hint="eastAsia" w:ascii="Times New Roman" w:hAnsi="Times New Roman" w:eastAsia="仿宋_GB2312" w:cs="Times New Roman"/>
          <w:sz w:val="32"/>
          <w:szCs w:val="32"/>
          <w:highlight w:val="none"/>
        </w:rPr>
        <w:t>受到</w:t>
      </w:r>
      <w:r>
        <w:rPr>
          <w:rFonts w:ascii="Times New Roman" w:hAnsi="Times New Roman" w:eastAsia="仿宋_GB2312" w:cs="Times New Roman"/>
          <w:sz w:val="32"/>
          <w:szCs w:val="32"/>
          <w:highlight w:val="none"/>
        </w:rPr>
        <w:t>行业主管部门</w:t>
      </w:r>
      <w:r>
        <w:rPr>
          <w:rFonts w:hint="eastAsia" w:ascii="Times New Roman" w:hAnsi="Times New Roman" w:eastAsia="仿宋_GB2312" w:cs="Times New Roman"/>
          <w:sz w:val="32"/>
          <w:szCs w:val="32"/>
          <w:highlight w:val="none"/>
        </w:rPr>
        <w:t>行政</w:t>
      </w:r>
      <w:r>
        <w:rPr>
          <w:rFonts w:ascii="Times New Roman" w:hAnsi="Times New Roman" w:eastAsia="仿宋_GB2312" w:cs="Times New Roman"/>
          <w:sz w:val="32"/>
          <w:szCs w:val="32"/>
          <w:highlight w:val="none"/>
        </w:rPr>
        <w:t>处罚</w:t>
      </w:r>
      <w:r>
        <w:rPr>
          <w:rFonts w:ascii="Times New Roman" w:hAnsi="Times New Roman" w:eastAsia="仿宋_GB2312" w:cs="Times New Roman"/>
          <w:color w:val="000000"/>
          <w:sz w:val="32"/>
          <w:szCs w:val="32"/>
        </w:rPr>
        <w:t>；</w:t>
      </w:r>
    </w:p>
    <w:p>
      <w:pPr>
        <w:adjustRightInd w:val="0"/>
        <w:snapToGrid w:val="0"/>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六</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sz w:val="32"/>
          <w:szCs w:val="32"/>
          <w:highlight w:val="none"/>
        </w:rPr>
        <w:t>严格遵守保密条款，</w:t>
      </w:r>
      <w:r>
        <w:rPr>
          <w:rFonts w:hint="eastAsia" w:ascii="Times New Roman" w:hAnsi="Times New Roman" w:eastAsia="仿宋_GB2312" w:cs="Times New Roman"/>
          <w:sz w:val="32"/>
          <w:szCs w:val="32"/>
          <w:highlight w:val="none"/>
        </w:rPr>
        <w:t>并保持独立性，</w:t>
      </w:r>
      <w:r>
        <w:rPr>
          <w:rFonts w:ascii="Times New Roman" w:hAnsi="Times New Roman" w:eastAsia="仿宋_GB2312" w:cs="Times New Roman"/>
          <w:sz w:val="32"/>
          <w:szCs w:val="32"/>
          <w:highlight w:val="none"/>
        </w:rPr>
        <w:t>与基金方、被投企业无利益关联</w:t>
      </w:r>
      <w:r>
        <w:rPr>
          <w:rFonts w:hint="eastAsia" w:ascii="Times New Roman" w:hAnsi="Times New Roman" w:eastAsia="仿宋_GB2312" w:cs="Times New Roman"/>
          <w:sz w:val="32"/>
          <w:szCs w:val="32"/>
          <w:highlight w:val="none"/>
        </w:rPr>
        <w:t>和利害关系；</w:t>
      </w:r>
    </w:p>
    <w:p>
      <w:pPr>
        <w:adjustRightInd w:val="0"/>
        <w:snapToGrid w:val="0"/>
        <w:spacing w:line="56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七</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评估报告需符合</w:t>
      </w:r>
      <w:r>
        <w:rPr>
          <w:rFonts w:hint="eastAsia" w:ascii="Times New Roman" w:hAnsi="Times New Roman" w:eastAsia="仿宋_GB2312" w:cs="Times New Roman"/>
          <w:sz w:val="32"/>
          <w:szCs w:val="32"/>
          <w:highlight w:val="none"/>
        </w:rPr>
        <w:t>相关资产评估准则、企业</w:t>
      </w:r>
      <w:r>
        <w:rPr>
          <w:rFonts w:ascii="Times New Roman" w:hAnsi="Times New Roman" w:eastAsia="仿宋_GB2312" w:cs="Times New Roman"/>
          <w:sz w:val="32"/>
          <w:szCs w:val="32"/>
          <w:highlight w:val="none"/>
        </w:rPr>
        <w:t>会计准则及监管要求</w:t>
      </w:r>
      <w:r>
        <w:rPr>
          <w:rFonts w:hint="eastAsia" w:ascii="Times New Roman" w:hAnsi="Times New Roman" w:eastAsia="仿宋_GB2312" w:cs="Times New Roman"/>
          <w:sz w:val="32"/>
          <w:szCs w:val="32"/>
          <w:highlight w:val="none"/>
          <w:lang w:eastAsia="zh-CN"/>
        </w:rPr>
        <w:t>；</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八</w:t>
      </w:r>
      <w:r>
        <w:rPr>
          <w:rFonts w:ascii="Times New Roman" w:hAnsi="Times New Roman" w:eastAsia="仿宋_GB2312" w:cs="Times New Roman"/>
          <w:color w:val="000000"/>
          <w:sz w:val="32"/>
          <w:szCs w:val="32"/>
        </w:rPr>
        <w:t>）法律、行政法规规定的其他条件。</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二、响应文件中提供的任何资料和技术、服务、商务等响应承诺情况都是真实的、有效的、合法的。</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本公司对上述承诺的内容事项真实性负责。如经</w:t>
      </w:r>
      <w:r>
        <w:rPr>
          <w:rFonts w:ascii="Times New Roman" w:hAnsi="Times New Roman" w:eastAsia="仿宋_GB2312" w:cs="Times New Roman"/>
          <w:sz w:val="32"/>
          <w:szCs w:val="32"/>
        </w:rPr>
        <w:t>查实上述承诺的内容事项存在虚假，我公司愿意接受以提供虚假材料谋取成交的法</w:t>
      </w:r>
      <w:r>
        <w:rPr>
          <w:rFonts w:ascii="Times New Roman" w:hAnsi="Times New Roman" w:eastAsia="仿宋_GB2312" w:cs="Times New Roman"/>
          <w:color w:val="000000"/>
          <w:sz w:val="32"/>
          <w:szCs w:val="32"/>
        </w:rPr>
        <w:t>律责任。</w:t>
      </w:r>
    </w:p>
    <w:p>
      <w:pPr>
        <w:adjustRightInd w:val="0"/>
        <w:snapToGrid w:val="0"/>
        <w:spacing w:line="560" w:lineRule="exact"/>
        <w:ind w:firstLine="640" w:firstLineChars="200"/>
        <w:rPr>
          <w:rFonts w:ascii="Times New Roman" w:hAnsi="Times New Roman" w:eastAsia="仿宋_GB2312" w:cs="Times New Roman"/>
          <w:color w:val="000000"/>
          <w:sz w:val="32"/>
          <w:szCs w:val="32"/>
        </w:rPr>
      </w:pPr>
    </w:p>
    <w:p>
      <w:pPr>
        <w:pStyle w:val="6"/>
        <w:adjustRightInd w:val="0"/>
        <w:snapToGrid w:val="0"/>
        <w:spacing w:line="570" w:lineRule="exact"/>
        <w:ind w:right="1280" w:firstLine="3200" w:firstLineChars="1000"/>
        <w:rPr>
          <w:rFonts w:ascii="Times New Roman" w:hAnsi="Times New Roman" w:eastAsia="仿宋_GB2312"/>
          <w:bCs/>
          <w:szCs w:val="32"/>
        </w:rPr>
      </w:pPr>
      <w:r>
        <w:rPr>
          <w:rFonts w:ascii="Times New Roman" w:hAnsi="Times New Roman" w:eastAsia="仿宋_GB2312"/>
          <w:bCs/>
          <w:szCs w:val="32"/>
        </w:rPr>
        <w:t>供应商名称：（盖章）</w:t>
      </w:r>
    </w:p>
    <w:p>
      <w:pPr>
        <w:pStyle w:val="6"/>
        <w:adjustRightInd w:val="0"/>
        <w:snapToGrid w:val="0"/>
        <w:spacing w:line="570" w:lineRule="exact"/>
        <w:ind w:right="1280" w:firstLine="3200" w:firstLineChars="1000"/>
        <w:rPr>
          <w:rFonts w:ascii="Times New Roman" w:hAnsi="Times New Roman" w:eastAsia="仿宋_GB2312"/>
          <w:bCs/>
          <w:szCs w:val="32"/>
        </w:rPr>
      </w:pPr>
      <w:r>
        <w:rPr>
          <w:rFonts w:ascii="Times New Roman" w:hAnsi="Times New Roman" w:eastAsia="仿宋_GB2312"/>
          <w:bCs/>
          <w:szCs w:val="32"/>
        </w:rPr>
        <w:t>法定代表人或授权代表：（签字）</w:t>
      </w:r>
    </w:p>
    <w:p>
      <w:pPr>
        <w:pStyle w:val="6"/>
        <w:adjustRightInd w:val="0"/>
        <w:snapToGrid w:val="0"/>
        <w:spacing w:line="570" w:lineRule="exact"/>
        <w:ind w:right="1280" w:firstLine="3200" w:firstLineChars="1000"/>
        <w:rPr>
          <w:rFonts w:ascii="Times New Roman" w:hAnsi="Times New Roman" w:eastAsia="仿宋_GB2312"/>
          <w:bCs/>
          <w:szCs w:val="32"/>
        </w:rPr>
      </w:pPr>
      <w:r>
        <w:rPr>
          <w:rFonts w:ascii="Times New Roman" w:hAnsi="Times New Roman" w:eastAsia="仿宋_GB2312"/>
          <w:bCs/>
          <w:szCs w:val="32"/>
        </w:rPr>
        <w:t>日    期：</w:t>
      </w:r>
    </w:p>
    <w:p>
      <w:pPr>
        <w:adjustRightInd w:val="0"/>
        <w:snapToGrid w:val="0"/>
        <w:spacing w:line="560" w:lineRule="exact"/>
        <w:ind w:firstLine="660" w:firstLineChars="200"/>
        <w:jc w:val="center"/>
        <w:rPr>
          <w:rFonts w:ascii="Times New Roman" w:hAnsi="Times New Roman" w:eastAsia="仿宋_GB2312" w:cs="Times New Roman"/>
          <w:bCs/>
          <w:sz w:val="33"/>
          <w:szCs w:val="33"/>
        </w:rPr>
      </w:pPr>
    </w:p>
    <w:p>
      <w:pPr>
        <w:adjustRightInd w:val="0"/>
        <w:snapToGrid w:val="0"/>
        <w:jc w:val="right"/>
        <w:rPr>
          <w:rFonts w:ascii="Times New Roman" w:hAnsi="Times New Roman" w:eastAsia="楷体" w:cs="Times New Roman"/>
          <w:sz w:val="32"/>
          <w:szCs w:val="32"/>
        </w:rPr>
      </w:pPr>
      <w:r>
        <w:rPr>
          <w:rFonts w:ascii="Times New Roman" w:hAnsi="Times New Roman" w:eastAsia="楷体" w:cs="Times New Roman"/>
          <w:sz w:val="32"/>
          <w:szCs w:val="32"/>
        </w:rPr>
        <w:br w:type="page"/>
      </w:r>
    </w:p>
    <w:p>
      <w:pPr>
        <w:pStyle w:val="2"/>
        <w:keepNext w:val="0"/>
        <w:keepLines w:val="0"/>
        <w:tabs>
          <w:tab w:val="left" w:pos="0"/>
        </w:tabs>
        <w:adjustRightInd w:val="0"/>
        <w:snapToGrid w:val="0"/>
        <w:spacing w:before="0" w:after="0" w:line="620" w:lineRule="atLeast"/>
        <w:jc w:val="center"/>
        <w:rPr>
          <w:rFonts w:ascii="Times New Roman" w:hAnsi="Times New Roman"/>
          <w:sz w:val="32"/>
          <w:szCs w:val="32"/>
        </w:rPr>
      </w:pPr>
      <w:r>
        <w:rPr>
          <w:rFonts w:hint="eastAsia" w:ascii="Times New Roman" w:hAnsi="Times New Roman" w:eastAsia="楷体"/>
          <w:b w:val="0"/>
          <w:sz w:val="32"/>
          <w:szCs w:val="32"/>
          <w:lang w:val="en-US" w:eastAsia="zh-CN"/>
        </w:rPr>
        <w:t>六</w:t>
      </w:r>
      <w:r>
        <w:rPr>
          <w:rFonts w:ascii="Times New Roman" w:hAnsi="Times New Roman" w:eastAsia="楷体"/>
          <w:b w:val="0"/>
          <w:sz w:val="32"/>
          <w:szCs w:val="32"/>
        </w:rPr>
        <w:t>、</w:t>
      </w:r>
      <w:r>
        <w:rPr>
          <w:rFonts w:ascii="Times New Roman" w:hAnsi="Times New Roman" w:eastAsia="楷体"/>
          <w:b w:val="0"/>
          <w:bCs/>
          <w:sz w:val="32"/>
          <w:szCs w:val="32"/>
        </w:rPr>
        <w:t>廉洁参选承诺保证书</w:t>
      </w:r>
    </w:p>
    <w:p>
      <w:pPr>
        <w:pStyle w:val="6"/>
        <w:adjustRightInd w:val="0"/>
        <w:snapToGrid w:val="0"/>
        <w:spacing w:line="620" w:lineRule="atLeast"/>
        <w:ind w:firstLine="0"/>
        <w:jc w:val="both"/>
        <w:rPr>
          <w:rFonts w:ascii="Times New Roman" w:hAnsi="Times New Roman" w:eastAsia="仿宋_GB2312"/>
          <w:szCs w:val="32"/>
        </w:rPr>
      </w:pPr>
    </w:p>
    <w:p>
      <w:pPr>
        <w:pStyle w:val="6"/>
        <w:adjustRightInd w:val="0"/>
        <w:snapToGrid w:val="0"/>
        <w:spacing w:line="620" w:lineRule="atLeast"/>
        <w:ind w:firstLine="0"/>
        <w:jc w:val="both"/>
        <w:rPr>
          <w:rFonts w:ascii="Times New Roman" w:hAnsi="Times New Roman" w:eastAsia="仿宋_GB2312"/>
          <w:szCs w:val="32"/>
        </w:rPr>
      </w:pPr>
      <w:r>
        <w:rPr>
          <w:rFonts w:ascii="Times New Roman" w:hAnsi="Times New Roman" w:eastAsia="仿宋_GB2312"/>
          <w:szCs w:val="32"/>
        </w:rPr>
        <w:t>四川省产业投资引导基金有限公司</w:t>
      </w:r>
      <w:r>
        <w:rPr>
          <w:rFonts w:ascii="Times New Roman" w:hAnsi="Times New Roman" w:eastAsia="仿宋_GB2312"/>
          <w:bCs/>
          <w:szCs w:val="32"/>
        </w:rPr>
        <w:t>：</w:t>
      </w:r>
    </w:p>
    <w:p>
      <w:pPr>
        <w:pStyle w:val="8"/>
        <w:adjustRightInd w:val="0"/>
        <w:snapToGrid w:val="0"/>
        <w:spacing w:line="620" w:lineRule="atLeas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为了积极响应贵公司</w:t>
      </w:r>
      <w:r>
        <w:rPr>
          <w:rFonts w:hint="eastAsia" w:ascii="仿宋_GB2312" w:eastAsia="仿宋_GB2312"/>
          <w:sz w:val="32"/>
          <w:szCs w:val="32"/>
        </w:rPr>
        <w:t>四川省产业投资引导基金项目</w:t>
      </w:r>
      <w:r>
        <w:rPr>
          <w:rFonts w:ascii="Times New Roman" w:hAnsi="Times New Roman" w:eastAsia="仿宋_GB2312"/>
          <w:sz w:val="32"/>
          <w:szCs w:val="32"/>
        </w:rPr>
        <w:t>竞争谈判工作，有效防止竞争谈判活动中商业贿赂、不公平竞争和违法违纪行为的发生，确保竞争谈判活动的公平、公正、公开、诚实信用和顺利进行，本参选人保证认真遵守国家相关</w:t>
      </w:r>
      <w:r>
        <w:fldChar w:fldCharType="begin"/>
      </w:r>
      <w:r>
        <w:instrText xml:space="preserve"> HYPERLINK "http://www.chinalawedu.com/falvfagui/" \o "法律法规" </w:instrText>
      </w:r>
      <w:r>
        <w:fldChar w:fldCharType="separate"/>
      </w:r>
      <w:r>
        <w:rPr>
          <w:rFonts w:ascii="Times New Roman" w:hAnsi="Times New Roman" w:eastAsia="仿宋_GB2312"/>
          <w:sz w:val="32"/>
          <w:szCs w:val="32"/>
        </w:rPr>
        <w:t>法律法规</w:t>
      </w:r>
      <w:r>
        <w:rPr>
          <w:rFonts w:ascii="Times New Roman" w:hAnsi="Times New Roman" w:eastAsia="仿宋_GB2312"/>
          <w:sz w:val="32"/>
          <w:szCs w:val="32"/>
        </w:rPr>
        <w:fldChar w:fldCharType="end"/>
      </w:r>
      <w:r>
        <w:rPr>
          <w:rFonts w:ascii="Times New Roman" w:hAnsi="Times New Roman" w:eastAsia="仿宋_GB2312"/>
          <w:sz w:val="32"/>
          <w:szCs w:val="32"/>
        </w:rPr>
        <w:t xml:space="preserve">、各项政策规定、各项纪律和廉洁要求，在本次竞争谈判活动中，向贵公司郑重承诺如下事项： </w:t>
      </w:r>
    </w:p>
    <w:p>
      <w:pPr>
        <w:pStyle w:val="8"/>
        <w:adjustRightInd w:val="0"/>
        <w:snapToGrid w:val="0"/>
        <w:spacing w:line="620" w:lineRule="atLeas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 xml:space="preserve">一、自觉遵守竞争谈判活动的各项纪律以及本次竞争谈判的各项具体要求，积极配合贵公司依法开展本次竞争谈判活动，维护正常竞争谈判秩序。 </w:t>
      </w:r>
    </w:p>
    <w:p>
      <w:pPr>
        <w:pStyle w:val="8"/>
        <w:adjustRightInd w:val="0"/>
        <w:snapToGrid w:val="0"/>
        <w:spacing w:line="620" w:lineRule="atLeas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 xml:space="preserve">二、按照竞争谈判文件的各项具体规定进行竞争谈判，不隐瞒本单位竞争谈判资质、业绩、信誉等的真实情况，保证竞争谈判各项内容真实、有效、合法并符合规定。不以他人名义竞争谈判或者以其他方式弄虚作假，骗取中选。 </w:t>
      </w:r>
    </w:p>
    <w:p>
      <w:pPr>
        <w:pStyle w:val="8"/>
        <w:adjustRightInd w:val="0"/>
        <w:snapToGrid w:val="0"/>
        <w:spacing w:line="620" w:lineRule="atLeas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 xml:space="preserve">三、保证在竞争谈判过程中，不使用不正当手段妨碍、排挤其它竞争谈判单位或串通竞争谈判，不损害贵公司和其他竞争谈判单位的合法权益。 </w:t>
      </w:r>
    </w:p>
    <w:p>
      <w:pPr>
        <w:pStyle w:val="8"/>
        <w:adjustRightInd w:val="0"/>
        <w:snapToGrid w:val="0"/>
        <w:spacing w:line="620" w:lineRule="atLeas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四、保证不发生商业贿赂行为，不以任何方式向贵公司的工作人员赠送纪念品、礼品、礼金及有价证券</w:t>
      </w:r>
      <w:r>
        <w:rPr>
          <w:rFonts w:hint="eastAsia" w:ascii="Times New Roman" w:hAnsi="Times New Roman" w:eastAsia="仿宋_GB2312"/>
          <w:sz w:val="32"/>
          <w:szCs w:val="32"/>
        </w:rPr>
        <w:t>；</w:t>
      </w:r>
      <w:r>
        <w:rPr>
          <w:rFonts w:ascii="Times New Roman" w:hAnsi="Times New Roman" w:eastAsia="仿宋_GB2312"/>
          <w:sz w:val="32"/>
          <w:szCs w:val="32"/>
        </w:rPr>
        <w:t>不宴请或邀请其任何相关人员参加高档娱乐消费、旅游、考察、参观等活动</w:t>
      </w:r>
      <w:r>
        <w:rPr>
          <w:rFonts w:hint="eastAsia" w:ascii="Times New Roman" w:hAnsi="Times New Roman" w:eastAsia="仿宋_GB2312"/>
          <w:sz w:val="32"/>
          <w:szCs w:val="32"/>
        </w:rPr>
        <w:t>；</w:t>
      </w:r>
      <w:r>
        <w:rPr>
          <w:rFonts w:ascii="Times New Roman" w:hAnsi="Times New Roman" w:eastAsia="仿宋_GB2312"/>
          <w:sz w:val="32"/>
          <w:szCs w:val="32"/>
        </w:rPr>
        <w:t>不以任何形式报销其相关人员及其亲友的各种票据及费用</w:t>
      </w:r>
      <w:r>
        <w:rPr>
          <w:rFonts w:hint="eastAsia" w:ascii="Times New Roman" w:hAnsi="Times New Roman" w:eastAsia="仿宋_GB2312"/>
          <w:sz w:val="32"/>
          <w:szCs w:val="32"/>
        </w:rPr>
        <w:t>；</w:t>
      </w:r>
      <w:r>
        <w:rPr>
          <w:rFonts w:ascii="Times New Roman" w:hAnsi="Times New Roman" w:eastAsia="仿宋_GB2312"/>
          <w:sz w:val="32"/>
          <w:szCs w:val="32"/>
        </w:rPr>
        <w:t xml:space="preserve">不进行可能影响竞争谈判评选过程公平、公正的任何不正当活动。 </w:t>
      </w:r>
    </w:p>
    <w:p>
      <w:pPr>
        <w:pStyle w:val="8"/>
        <w:adjustRightInd w:val="0"/>
        <w:snapToGrid w:val="0"/>
        <w:spacing w:line="620" w:lineRule="atLeas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 xml:space="preserve">五、保证不向贵公司相关工作人员提供通讯工具、交通工具和高档办公用品等。 </w:t>
      </w:r>
    </w:p>
    <w:p>
      <w:pPr>
        <w:pStyle w:val="8"/>
        <w:adjustRightInd w:val="0"/>
        <w:snapToGrid w:val="0"/>
        <w:spacing w:line="620" w:lineRule="atLeas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 xml:space="preserve">六、保证不向贵公司相关工作人员的配偶、子女、亲友等分包、转包竞争谈判项目或进行相关的关联交易。 </w:t>
      </w:r>
    </w:p>
    <w:p>
      <w:pPr>
        <w:pStyle w:val="8"/>
        <w:adjustRightInd w:val="0"/>
        <w:snapToGrid w:val="0"/>
        <w:spacing w:line="620" w:lineRule="atLeas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 xml:space="preserve">七、保证不向贵公司相关工作人员支付好处费、介绍费、感谢费和回扣等任何不正当“报酬” 。 </w:t>
      </w:r>
    </w:p>
    <w:p>
      <w:pPr>
        <w:pStyle w:val="8"/>
        <w:adjustRightInd w:val="0"/>
        <w:snapToGrid w:val="0"/>
        <w:spacing w:line="620" w:lineRule="atLeas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 xml:space="preserve">八、在竞争谈判过程中，如发现贵公司相关工作人员在竞争谈判过程中有索要财物和要求违规进行关联交易等不廉洁行为时，坚决予以抵制，并及时向贵公司监督部门进行反映和举报。 </w:t>
      </w:r>
    </w:p>
    <w:p>
      <w:pPr>
        <w:pStyle w:val="8"/>
        <w:adjustRightInd w:val="0"/>
        <w:snapToGrid w:val="0"/>
        <w:spacing w:line="620" w:lineRule="atLeas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 xml:space="preserve">九、如发现本参选人有违反上述承诺，自愿接受取消竞争谈判资格及其他依照有关法律、规定和纪律的所进行的任何处理。 </w:t>
      </w:r>
    </w:p>
    <w:p>
      <w:pPr>
        <w:pStyle w:val="8"/>
        <w:adjustRightInd w:val="0"/>
        <w:snapToGrid w:val="0"/>
        <w:spacing w:line="620" w:lineRule="atLeas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特此保证。 </w:t>
      </w:r>
    </w:p>
    <w:p>
      <w:pPr>
        <w:pStyle w:val="6"/>
        <w:adjustRightInd w:val="0"/>
        <w:snapToGrid w:val="0"/>
        <w:spacing w:line="570" w:lineRule="exact"/>
        <w:ind w:left="0" w:leftChars="0" w:right="1280" w:firstLine="0" w:firstLineChars="0"/>
        <w:rPr>
          <w:rFonts w:ascii="Times New Roman" w:hAnsi="Times New Roman" w:eastAsia="仿宋_GB2312"/>
          <w:bCs/>
          <w:szCs w:val="32"/>
        </w:rPr>
      </w:pPr>
    </w:p>
    <w:p>
      <w:pPr>
        <w:pStyle w:val="6"/>
        <w:adjustRightInd w:val="0"/>
        <w:snapToGrid w:val="0"/>
        <w:spacing w:line="570" w:lineRule="exact"/>
        <w:ind w:right="1280" w:firstLine="3200" w:firstLineChars="1000"/>
        <w:rPr>
          <w:rFonts w:ascii="Times New Roman" w:hAnsi="Times New Roman" w:eastAsia="仿宋_GB2312"/>
          <w:bCs/>
          <w:szCs w:val="32"/>
        </w:rPr>
      </w:pPr>
      <w:r>
        <w:rPr>
          <w:rFonts w:ascii="Times New Roman" w:hAnsi="Times New Roman" w:eastAsia="仿宋_GB2312"/>
          <w:bCs/>
          <w:szCs w:val="32"/>
        </w:rPr>
        <w:t>供应商名称：（盖章）</w:t>
      </w:r>
    </w:p>
    <w:p>
      <w:pPr>
        <w:pStyle w:val="6"/>
        <w:adjustRightInd w:val="0"/>
        <w:snapToGrid w:val="0"/>
        <w:spacing w:line="570" w:lineRule="exact"/>
        <w:ind w:right="1280" w:firstLine="3200" w:firstLineChars="1000"/>
        <w:rPr>
          <w:rFonts w:ascii="Times New Roman" w:hAnsi="Times New Roman" w:eastAsia="仿宋_GB2312"/>
          <w:bCs/>
          <w:szCs w:val="32"/>
        </w:rPr>
      </w:pPr>
      <w:r>
        <w:rPr>
          <w:rFonts w:ascii="Times New Roman" w:hAnsi="Times New Roman" w:eastAsia="仿宋_GB2312"/>
          <w:bCs/>
          <w:szCs w:val="32"/>
        </w:rPr>
        <w:t>法定代表人或授权代表：（签字）</w:t>
      </w:r>
    </w:p>
    <w:p>
      <w:pPr>
        <w:pStyle w:val="6"/>
        <w:adjustRightInd w:val="0"/>
        <w:snapToGrid w:val="0"/>
        <w:spacing w:line="570" w:lineRule="exact"/>
        <w:ind w:right="1280" w:firstLine="3200" w:firstLineChars="1000"/>
        <w:rPr>
          <w:rFonts w:ascii="Times New Roman" w:hAnsi="Times New Roman" w:eastAsia="仿宋_GB2312"/>
          <w:bCs/>
          <w:szCs w:val="32"/>
        </w:rPr>
      </w:pPr>
      <w:r>
        <w:rPr>
          <w:rFonts w:ascii="Times New Roman" w:hAnsi="Times New Roman" w:eastAsia="仿宋_GB2312"/>
          <w:bCs/>
          <w:szCs w:val="32"/>
        </w:rPr>
        <w:t>日    期：</w:t>
      </w:r>
    </w:p>
    <w:p>
      <w:pPr>
        <w:rPr>
          <w:rFonts w:ascii="Times New Roman" w:hAnsi="Times New Roman" w:eastAsia="楷体" w:cs="Times New Roman"/>
          <w:bCs/>
          <w:sz w:val="32"/>
        </w:rPr>
      </w:pPr>
    </w:p>
    <w:p>
      <w:pPr>
        <w:rPr>
          <w:rFonts w:hint="eastAsia" w:ascii="Times New Roman" w:hAnsi="Times New Roman" w:eastAsia="楷体" w:cs="Times New Roman"/>
          <w:sz w:val="32"/>
          <w:szCs w:val="32"/>
          <w:lang w:val="en-US" w:eastAsia="zh-CN"/>
        </w:rPr>
      </w:pPr>
      <w:r>
        <w:rPr>
          <w:rFonts w:hint="eastAsia" w:ascii="Times New Roman" w:hAnsi="Times New Roman" w:eastAsia="楷体" w:cs="Times New Roman"/>
          <w:sz w:val="32"/>
          <w:szCs w:val="32"/>
          <w:lang w:val="en-US" w:eastAsia="zh-CN"/>
        </w:rPr>
        <w:br w:type="page"/>
      </w:r>
    </w:p>
    <w:p>
      <w:pPr>
        <w:adjustRightInd w:val="0"/>
        <w:snapToGrid w:val="0"/>
        <w:spacing w:line="620" w:lineRule="atLeast"/>
        <w:jc w:val="center"/>
        <w:rPr>
          <w:rFonts w:ascii="Times New Roman" w:hAnsi="Times New Roman" w:eastAsia="仿宋_GB2312" w:cs="Times New Roman"/>
          <w:sz w:val="32"/>
          <w:szCs w:val="32"/>
        </w:rPr>
      </w:pPr>
      <w:r>
        <w:rPr>
          <w:rFonts w:hint="eastAsia" w:ascii="Times New Roman" w:hAnsi="Times New Roman" w:eastAsia="楷体" w:cs="Times New Roman"/>
          <w:sz w:val="32"/>
          <w:szCs w:val="32"/>
          <w:lang w:val="en-US" w:eastAsia="zh-CN"/>
        </w:rPr>
        <w:t>七</w:t>
      </w:r>
      <w:r>
        <w:rPr>
          <w:rFonts w:ascii="Times New Roman" w:hAnsi="Times New Roman" w:eastAsia="楷体" w:cs="Times New Roman"/>
          <w:sz w:val="32"/>
          <w:szCs w:val="32"/>
        </w:rPr>
        <w:t>、其他文件</w:t>
      </w:r>
    </w:p>
    <w:p>
      <w:pPr>
        <w:adjustRightInd w:val="0"/>
        <w:snapToGrid w:val="0"/>
        <w:spacing w:line="620" w:lineRule="atLeast"/>
        <w:rPr>
          <w:rFonts w:ascii="Times New Roman" w:hAnsi="Times New Roman" w:eastAsia="仿宋_GB2312" w:cs="Times New Roman"/>
          <w:sz w:val="24"/>
        </w:rPr>
      </w:pPr>
    </w:p>
    <w:p>
      <w:pPr>
        <w:adjustRightInd w:val="0"/>
        <w:snapToGrid w:val="0"/>
        <w:spacing w:line="6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竞争谈判文件要求提交的其他文件或供应商认为需补充说明的资料</w:t>
      </w:r>
    </w:p>
    <w:p/>
    <w:sectPr>
      <w:footerReference r:id="rId3" w:type="default"/>
      <w:footerReference r:id="rId4" w:type="even"/>
      <w:pgSz w:w="11906" w:h="16838"/>
      <w:pgMar w:top="1440" w:right="1406" w:bottom="1440" w:left="1406" w:header="851" w:footer="1417" w:gutter="0"/>
      <w:cols w:space="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7"/>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B346D8"/>
    <w:multiLevelType w:val="singleLevel"/>
    <w:tmpl w:val="4CB346D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83089"/>
    <w:rsid w:val="061F1A80"/>
    <w:rsid w:val="1B9918FD"/>
    <w:rsid w:val="1EF94C9F"/>
    <w:rsid w:val="331D412E"/>
    <w:rsid w:val="3692751E"/>
    <w:rsid w:val="3ADF5B04"/>
    <w:rsid w:val="3D380870"/>
    <w:rsid w:val="41CF1D05"/>
    <w:rsid w:val="42087A30"/>
    <w:rsid w:val="423B7888"/>
    <w:rsid w:val="458048A3"/>
    <w:rsid w:val="46073D8E"/>
    <w:rsid w:val="4DE30D65"/>
    <w:rsid w:val="4E906976"/>
    <w:rsid w:val="50447E6E"/>
    <w:rsid w:val="58485DAD"/>
    <w:rsid w:val="5D0F251D"/>
    <w:rsid w:val="5D4056D2"/>
    <w:rsid w:val="5DB5568A"/>
    <w:rsid w:val="5FC972A2"/>
    <w:rsid w:val="60887280"/>
    <w:rsid w:val="655D7CB1"/>
    <w:rsid w:val="66B101BE"/>
    <w:rsid w:val="74697575"/>
    <w:rsid w:val="75D13A7B"/>
    <w:rsid w:val="76F83089"/>
    <w:rsid w:val="780F1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index 5"/>
    <w:basedOn w:val="1"/>
    <w:next w:val="1"/>
    <w:unhideWhenUsed/>
    <w:qFormat/>
    <w:uiPriority w:val="99"/>
    <w:pPr>
      <w:ind w:firstLine="704" w:firstLineChars="200"/>
      <w:jc w:val="center"/>
    </w:pPr>
    <w:rPr>
      <w:rFonts w:ascii="仿宋_GB2312" w:hAnsi="Calibri"/>
      <w:spacing w:val="-6"/>
      <w:szCs w:val="32"/>
    </w:rPr>
  </w:style>
  <w:style w:type="paragraph" w:styleId="4">
    <w:name w:val="Body Text"/>
    <w:basedOn w:val="1"/>
    <w:next w:val="5"/>
    <w:qFormat/>
    <w:uiPriority w:val="0"/>
    <w:pPr>
      <w:spacing w:after="120"/>
    </w:pPr>
    <w:rPr>
      <w:rFonts w:ascii="Times New Roman" w:hAnsi="Times New Roman" w:eastAsia="宋体" w:cs="Times New Roman"/>
    </w:rPr>
  </w:style>
  <w:style w:type="paragraph" w:customStyle="1" w:styleId="5">
    <w:name w:val="引用1"/>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6">
    <w:name w:val="Body Text Indent 2"/>
    <w:basedOn w:val="1"/>
    <w:qFormat/>
    <w:uiPriority w:val="0"/>
    <w:pPr>
      <w:ind w:firstLine="630"/>
      <w:jc w:val="left"/>
    </w:pPr>
    <w:rPr>
      <w:rFonts w:cs="Times New Roman"/>
      <w:sz w:val="32"/>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jc w:val="left"/>
    </w:pPr>
    <w:rPr>
      <w:rFonts w:cs="Times New Roman"/>
      <w:sz w:val="24"/>
    </w:rPr>
  </w:style>
  <w:style w:type="character" w:customStyle="1" w:styleId="11">
    <w:name w:val="font51"/>
    <w:basedOn w:val="9"/>
    <w:qFormat/>
    <w:uiPriority w:val="0"/>
    <w:rPr>
      <w:rFonts w:ascii="仿宋_GB2312" w:eastAsia="仿宋_GB2312" w:cs="仿宋_GB2312"/>
      <w:b/>
      <w:color w:val="000000"/>
      <w:sz w:val="22"/>
      <w:szCs w:val="22"/>
      <w:u w:val="none"/>
    </w:rPr>
  </w:style>
  <w:style w:type="character" w:customStyle="1" w:styleId="12">
    <w:name w:val="font61"/>
    <w:basedOn w:val="9"/>
    <w:qFormat/>
    <w:uiPriority w:val="0"/>
    <w:rPr>
      <w:rFonts w:hint="eastAsia" w:ascii="仿宋_GB2312" w:eastAsia="仿宋_GB2312" w:cs="仿宋_GB2312"/>
      <w:color w:val="000000"/>
      <w:sz w:val="22"/>
      <w:szCs w:val="22"/>
      <w:u w:val="none"/>
    </w:rPr>
  </w:style>
  <w:style w:type="character" w:customStyle="1" w:styleId="13">
    <w:name w:val="font01"/>
    <w:basedOn w:val="9"/>
    <w:qFormat/>
    <w:uiPriority w:val="0"/>
    <w:rPr>
      <w:rFonts w:hint="eastAsia" w:ascii="仿宋_GB2312" w:eastAsia="仿宋_GB2312" w:cs="仿宋_GB2312"/>
      <w:color w:val="000000"/>
      <w:sz w:val="21"/>
      <w:szCs w:val="21"/>
      <w:u w:val="none"/>
    </w:rPr>
  </w:style>
  <w:style w:type="character" w:customStyle="1" w:styleId="14">
    <w:name w:val="标题 3 Char Char Char"/>
    <w:qFormat/>
    <w:uiPriority w:val="0"/>
    <w:rPr>
      <w:rFonts w:eastAsia="宋体"/>
      <w:b/>
      <w:kern w:val="2"/>
      <w:sz w:val="32"/>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三峡</Company>
  <Pages>1</Pages>
  <Words>0</Words>
  <Characters>0</Characters>
  <Lines>0</Lines>
  <Paragraphs>0</Paragraphs>
  <TotalTime>4</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2025-07-15T03:36:00Z</dcterms:created>
  <dc:creator>畅畅</dc:creator>
  <cp:lastModifiedBy>畅畅</cp:lastModifiedBy>
  <dcterms:modified xsi:type="dcterms:W3CDTF">2025-07-18T01:35:01Z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