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8449C">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bookmarkStart w:id="0" w:name="_GoBack"/>
      <w:bookmarkEnd w:id="0"/>
    </w:p>
    <w:p w14:paraId="2A994AE0">
      <w:pPr>
        <w:jc w:val="center"/>
        <w:rPr>
          <w:rFonts w:hint="eastAsia" w:ascii="方正小标宋_GBK" w:hAnsi="方正小标宋_GBK" w:eastAsia="方正小标宋_GBK" w:cs="方正小标宋_GBK"/>
          <w:sz w:val="44"/>
          <w:szCs w:val="44"/>
          <w:lang w:val="en-US" w:eastAsia="zh-CN"/>
        </w:rPr>
      </w:pPr>
      <w:r>
        <w:rPr>
          <w:rFonts w:hint="eastAsia" w:ascii="方正小标宋简体" w:hAnsi="方正小标宋简体" w:eastAsia="方正小标宋简体" w:cs="方正小标宋简体"/>
          <w:i w:val="0"/>
          <w:iCs w:val="0"/>
          <w:caps w:val="0"/>
          <w:color w:val="333333"/>
          <w:spacing w:val="0"/>
          <w:kern w:val="0"/>
          <w:sz w:val="44"/>
          <w:szCs w:val="44"/>
          <w:lang w:val="en-US" w:eastAsia="zh-CN" w:bidi="ar"/>
        </w:rPr>
        <w:t>四川省政府产业投资引导基金托管银行综合</w:t>
      </w:r>
      <w:r>
        <w:rPr>
          <w:rFonts w:hint="eastAsia" w:ascii="方正小标宋_GBK" w:hAnsi="方正小标宋_GBK" w:eastAsia="方正小标宋_GBK" w:cs="方正小标宋_GBK"/>
          <w:sz w:val="44"/>
          <w:szCs w:val="44"/>
          <w:lang w:val="en-US" w:eastAsia="zh-CN"/>
        </w:rPr>
        <w:t>打分指标</w:t>
      </w:r>
    </w:p>
    <w:tbl>
      <w:tblPr>
        <w:tblStyle w:val="6"/>
        <w:tblW w:w="5260" w:type="pct"/>
        <w:tblInd w:w="-289" w:type="dxa"/>
        <w:tblLayout w:type="autofit"/>
        <w:tblCellMar>
          <w:top w:w="0" w:type="dxa"/>
          <w:left w:w="108" w:type="dxa"/>
          <w:bottom w:w="0" w:type="dxa"/>
          <w:right w:w="108" w:type="dxa"/>
        </w:tblCellMar>
      </w:tblPr>
      <w:tblGrid>
        <w:gridCol w:w="1251"/>
        <w:gridCol w:w="984"/>
        <w:gridCol w:w="8359"/>
        <w:gridCol w:w="2920"/>
      </w:tblGrid>
      <w:tr w14:paraId="7689281C">
        <w:tblPrEx>
          <w:tblCellMar>
            <w:top w:w="0" w:type="dxa"/>
            <w:left w:w="108" w:type="dxa"/>
            <w:bottom w:w="0" w:type="dxa"/>
            <w:right w:w="108" w:type="dxa"/>
          </w:tblCellMar>
        </w:tblPrEx>
        <w:trPr>
          <w:cantSplit/>
          <w:trHeight w:val="624" w:hRule="atLeast"/>
          <w:tblHeader/>
        </w:trPr>
        <w:tc>
          <w:tcPr>
            <w:tcW w:w="463" w:type="pct"/>
            <w:tcBorders>
              <w:top w:val="single" w:color="000000" w:sz="8" w:space="0"/>
              <w:left w:val="single" w:color="000000" w:sz="8" w:space="0"/>
              <w:bottom w:val="single" w:color="000000" w:sz="8" w:space="0"/>
              <w:right w:val="single" w:color="000000" w:sz="8" w:space="0"/>
            </w:tcBorders>
            <w:noWrap w:val="0"/>
            <w:tcMar>
              <w:top w:w="0" w:type="dxa"/>
              <w:left w:w="45" w:type="dxa"/>
              <w:bottom w:w="0" w:type="dxa"/>
              <w:right w:w="45" w:type="dxa"/>
            </w:tcMar>
            <w:vAlign w:val="center"/>
          </w:tcPr>
          <w:p w14:paraId="205F7D62">
            <w:pPr>
              <w:widowControl/>
              <w:jc w:val="center"/>
              <w:textAlignment w:val="center"/>
              <w:rPr>
                <w:rFonts w:ascii="Times New Roman" w:hAnsi="Times New Roman" w:eastAsia="黑体" w:cs="Times New Roman"/>
                <w:b/>
                <w:bCs/>
                <w:color w:val="000000"/>
                <w:kern w:val="0"/>
                <w:sz w:val="28"/>
                <w:szCs w:val="28"/>
                <w:lang w:bidi="ar"/>
              </w:rPr>
            </w:pPr>
            <w:r>
              <w:rPr>
                <w:rFonts w:ascii="Times New Roman" w:hAnsi="Times New Roman" w:eastAsia="黑体" w:cs="Times New Roman"/>
                <w:b/>
                <w:bCs/>
                <w:color w:val="000000"/>
                <w:kern w:val="0"/>
                <w:sz w:val="28"/>
                <w:szCs w:val="28"/>
                <w:lang w:bidi="ar"/>
              </w:rPr>
              <w:t>评分</w:t>
            </w:r>
          </w:p>
          <w:p w14:paraId="2D8FBB5E">
            <w:pPr>
              <w:widowControl/>
              <w:jc w:val="center"/>
              <w:textAlignment w:val="center"/>
              <w:rPr>
                <w:rFonts w:ascii="Times New Roman" w:hAnsi="Times New Roman" w:eastAsia="黑体" w:cs="Times New Roman"/>
                <w:b/>
                <w:bCs/>
                <w:color w:val="000000"/>
                <w:sz w:val="28"/>
                <w:szCs w:val="28"/>
              </w:rPr>
            </w:pPr>
            <w:r>
              <w:rPr>
                <w:rFonts w:ascii="Times New Roman" w:hAnsi="Times New Roman" w:eastAsia="黑体" w:cs="Times New Roman"/>
                <w:b/>
                <w:bCs/>
                <w:color w:val="000000"/>
                <w:kern w:val="0"/>
                <w:sz w:val="28"/>
                <w:szCs w:val="28"/>
                <w:lang w:bidi="ar"/>
              </w:rPr>
              <w:t>项目</w:t>
            </w:r>
          </w:p>
        </w:tc>
        <w:tc>
          <w:tcPr>
            <w:tcW w:w="364" w:type="pct"/>
            <w:tcBorders>
              <w:top w:val="single" w:color="000000" w:sz="8" w:space="0"/>
              <w:left w:val="single" w:color="000000" w:sz="8" w:space="0"/>
              <w:bottom w:val="single" w:color="000000" w:sz="8" w:space="0"/>
              <w:right w:val="single" w:color="000000" w:sz="8" w:space="0"/>
            </w:tcBorders>
            <w:noWrap w:val="0"/>
            <w:tcMar>
              <w:top w:w="0" w:type="dxa"/>
              <w:left w:w="45" w:type="dxa"/>
              <w:bottom w:w="0" w:type="dxa"/>
              <w:right w:w="45" w:type="dxa"/>
            </w:tcMar>
            <w:vAlign w:val="center"/>
          </w:tcPr>
          <w:p w14:paraId="69D6BEB7">
            <w:pPr>
              <w:widowControl/>
              <w:jc w:val="center"/>
              <w:textAlignment w:val="center"/>
              <w:rPr>
                <w:rFonts w:ascii="Times New Roman" w:hAnsi="Times New Roman" w:eastAsia="黑体" w:cs="Times New Roman"/>
                <w:b/>
                <w:bCs/>
                <w:color w:val="000000"/>
                <w:sz w:val="28"/>
                <w:szCs w:val="28"/>
              </w:rPr>
            </w:pPr>
            <w:r>
              <w:rPr>
                <w:rFonts w:ascii="Times New Roman" w:hAnsi="Times New Roman" w:eastAsia="黑体" w:cs="Times New Roman"/>
                <w:b/>
                <w:bCs/>
                <w:color w:val="000000"/>
                <w:kern w:val="0"/>
                <w:sz w:val="28"/>
                <w:szCs w:val="28"/>
                <w:lang w:bidi="ar"/>
              </w:rPr>
              <w:t>分值</w:t>
            </w:r>
          </w:p>
        </w:tc>
        <w:tc>
          <w:tcPr>
            <w:tcW w:w="3092" w:type="pct"/>
            <w:tcBorders>
              <w:top w:val="single" w:color="000000" w:sz="8" w:space="0"/>
              <w:left w:val="single" w:color="000000" w:sz="8" w:space="0"/>
              <w:bottom w:val="single" w:color="000000" w:sz="8" w:space="0"/>
              <w:right w:val="single" w:color="000000" w:sz="8" w:space="0"/>
            </w:tcBorders>
            <w:noWrap w:val="0"/>
            <w:tcMar>
              <w:top w:w="0" w:type="dxa"/>
              <w:left w:w="45" w:type="dxa"/>
              <w:bottom w:w="0" w:type="dxa"/>
              <w:right w:w="45" w:type="dxa"/>
            </w:tcMar>
            <w:vAlign w:val="center"/>
          </w:tcPr>
          <w:p w14:paraId="1A8D00E3">
            <w:pPr>
              <w:widowControl/>
              <w:jc w:val="center"/>
              <w:textAlignment w:val="center"/>
              <w:rPr>
                <w:rFonts w:ascii="Times New Roman" w:hAnsi="Times New Roman" w:eastAsia="黑体" w:cs="Times New Roman"/>
                <w:b/>
                <w:bCs/>
                <w:color w:val="000000"/>
                <w:sz w:val="28"/>
                <w:szCs w:val="28"/>
              </w:rPr>
            </w:pPr>
            <w:r>
              <w:rPr>
                <w:rFonts w:ascii="Times New Roman" w:hAnsi="Times New Roman" w:eastAsia="黑体" w:cs="Times New Roman"/>
                <w:b/>
                <w:bCs/>
                <w:color w:val="000000"/>
                <w:kern w:val="0"/>
                <w:sz w:val="28"/>
                <w:szCs w:val="28"/>
                <w:lang w:bidi="ar"/>
              </w:rPr>
              <w:t>评分标准</w:t>
            </w:r>
          </w:p>
        </w:tc>
        <w:tc>
          <w:tcPr>
            <w:tcW w:w="1080" w:type="pct"/>
            <w:tcBorders>
              <w:top w:val="single" w:color="000000" w:sz="8" w:space="0"/>
              <w:left w:val="single" w:color="000000" w:sz="8" w:space="0"/>
              <w:bottom w:val="single" w:color="000000" w:sz="8" w:space="0"/>
              <w:right w:val="single" w:color="000000" w:sz="8" w:space="0"/>
            </w:tcBorders>
            <w:noWrap w:val="0"/>
            <w:tcMar>
              <w:top w:w="0" w:type="dxa"/>
              <w:left w:w="45" w:type="dxa"/>
              <w:bottom w:w="0" w:type="dxa"/>
              <w:right w:w="45" w:type="dxa"/>
            </w:tcMar>
            <w:vAlign w:val="center"/>
          </w:tcPr>
          <w:p w14:paraId="621E629B">
            <w:pPr>
              <w:widowControl/>
              <w:jc w:val="center"/>
              <w:textAlignment w:val="center"/>
              <w:rPr>
                <w:rFonts w:ascii="Times New Roman" w:hAnsi="Times New Roman" w:eastAsia="黑体" w:cs="Times New Roman"/>
                <w:b/>
                <w:bCs/>
                <w:color w:val="000000"/>
                <w:sz w:val="28"/>
                <w:szCs w:val="28"/>
              </w:rPr>
            </w:pPr>
            <w:r>
              <w:rPr>
                <w:rFonts w:ascii="Times New Roman" w:hAnsi="Times New Roman" w:eastAsia="黑体" w:cs="Times New Roman"/>
                <w:b/>
                <w:bCs/>
                <w:color w:val="000000"/>
                <w:kern w:val="0"/>
                <w:sz w:val="28"/>
                <w:szCs w:val="28"/>
                <w:lang w:bidi="ar"/>
              </w:rPr>
              <w:t>佐证材料</w:t>
            </w:r>
          </w:p>
        </w:tc>
      </w:tr>
      <w:tr w14:paraId="21195DC0">
        <w:tblPrEx>
          <w:tblCellMar>
            <w:top w:w="0" w:type="dxa"/>
            <w:left w:w="108" w:type="dxa"/>
            <w:bottom w:w="0" w:type="dxa"/>
            <w:right w:w="108" w:type="dxa"/>
          </w:tblCellMar>
        </w:tblPrEx>
        <w:trPr>
          <w:cantSplit/>
          <w:trHeight w:val="624" w:hRule="atLeast"/>
        </w:trPr>
        <w:tc>
          <w:tcPr>
            <w:tcW w:w="463" w:type="pct"/>
            <w:tcBorders>
              <w:top w:val="single" w:color="000000" w:sz="8" w:space="0"/>
              <w:left w:val="single" w:color="000000" w:sz="8" w:space="0"/>
              <w:bottom w:val="single" w:color="000000" w:sz="8" w:space="0"/>
              <w:right w:val="single" w:color="000000" w:sz="8" w:space="0"/>
            </w:tcBorders>
            <w:noWrap w:val="0"/>
            <w:tcMar>
              <w:top w:w="0" w:type="dxa"/>
              <w:left w:w="45" w:type="dxa"/>
              <w:bottom w:w="0" w:type="dxa"/>
              <w:right w:w="45" w:type="dxa"/>
            </w:tcMar>
            <w:vAlign w:val="center"/>
          </w:tcPr>
          <w:p w14:paraId="2619E1B7">
            <w:pPr>
              <w:widowControl/>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kern w:val="0"/>
                <w:sz w:val="24"/>
                <w:szCs w:val="24"/>
                <w:lang w:eastAsia="zh-CN" w:bidi="ar"/>
              </w:rPr>
              <w:t>基础</w:t>
            </w:r>
            <w:r>
              <w:rPr>
                <w:rFonts w:ascii="Times New Roman" w:hAnsi="Times New Roman" w:eastAsia="仿宋_GB2312" w:cs="Times New Roman"/>
                <w:color w:val="000000"/>
                <w:kern w:val="0"/>
                <w:sz w:val="24"/>
                <w:szCs w:val="24"/>
                <w:lang w:bidi="ar"/>
              </w:rPr>
              <w:t>资质</w:t>
            </w:r>
          </w:p>
        </w:tc>
        <w:tc>
          <w:tcPr>
            <w:tcW w:w="364" w:type="pct"/>
            <w:tcBorders>
              <w:top w:val="single" w:color="000000" w:sz="8" w:space="0"/>
              <w:left w:val="single" w:color="000000" w:sz="8" w:space="0"/>
              <w:bottom w:val="single" w:color="000000" w:sz="8" w:space="0"/>
              <w:right w:val="single" w:color="000000" w:sz="8" w:space="0"/>
            </w:tcBorders>
            <w:noWrap w:val="0"/>
            <w:tcMar>
              <w:top w:w="0" w:type="dxa"/>
              <w:left w:w="45" w:type="dxa"/>
              <w:bottom w:w="0" w:type="dxa"/>
              <w:right w:w="45" w:type="dxa"/>
            </w:tcMar>
            <w:vAlign w:val="center"/>
          </w:tcPr>
          <w:p w14:paraId="7814644D">
            <w:pPr>
              <w:widowControl/>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10</w:t>
            </w:r>
          </w:p>
        </w:tc>
        <w:tc>
          <w:tcPr>
            <w:tcW w:w="3092" w:type="pct"/>
            <w:tcBorders>
              <w:top w:val="single" w:color="000000" w:sz="8" w:space="0"/>
              <w:left w:val="single" w:color="000000" w:sz="8" w:space="0"/>
              <w:bottom w:val="single" w:color="000000" w:sz="8" w:space="0"/>
              <w:right w:val="single" w:color="000000" w:sz="8" w:space="0"/>
            </w:tcBorders>
            <w:noWrap w:val="0"/>
            <w:tcMar>
              <w:top w:w="0" w:type="dxa"/>
              <w:left w:w="45" w:type="dxa"/>
              <w:bottom w:w="0" w:type="dxa"/>
              <w:right w:w="45" w:type="dxa"/>
            </w:tcMar>
            <w:vAlign w:val="center"/>
          </w:tcPr>
          <w:p w14:paraId="1673A82D">
            <w:pPr>
              <w:widowControl/>
              <w:jc w:val="both"/>
              <w:textAlignment w:val="center"/>
              <w:rPr>
                <w:rFonts w:ascii="Times New Roman" w:hAnsi="Times New Roman" w:eastAsia="仿宋_GB2312" w:cs="Times New Roman"/>
                <w:b w:val="0"/>
                <w:bCs w:val="0"/>
                <w:color w:val="000000"/>
                <w:sz w:val="24"/>
                <w:szCs w:val="24"/>
              </w:rPr>
            </w:pPr>
            <w:r>
              <w:rPr>
                <w:rStyle w:val="9"/>
                <w:rFonts w:hint="default" w:ascii="Times New Roman" w:hAnsi="Times New Roman" w:eastAsia="仿宋_GB2312" w:cs="Times New Roman"/>
                <w:b w:val="0"/>
                <w:bCs w:val="0"/>
                <w:sz w:val="24"/>
                <w:szCs w:val="24"/>
                <w:lang w:bidi="ar"/>
              </w:rPr>
              <w:t>在</w:t>
            </w:r>
            <w:r>
              <w:rPr>
                <w:rStyle w:val="9"/>
                <w:rFonts w:hint="eastAsia" w:ascii="Times New Roman" w:hAnsi="Times New Roman" w:eastAsia="仿宋_GB2312" w:cs="Times New Roman"/>
                <w:b w:val="0"/>
                <w:bCs w:val="0"/>
                <w:sz w:val="24"/>
                <w:szCs w:val="24"/>
                <w:lang w:eastAsia="zh-CN" w:bidi="ar"/>
              </w:rPr>
              <w:t>四川省内注册或主体办公机构位于省内的省级分行或地方法人银行总行或其总部管理机构，</w:t>
            </w:r>
            <w:r>
              <w:rPr>
                <w:rFonts w:hint="eastAsia" w:ascii="Times New Roman" w:hAnsi="Times New Roman" w:eastAsia="仿宋_GB2312" w:cs="Times New Roman"/>
                <w:b w:val="0"/>
                <w:bCs w:val="0"/>
                <w:kern w:val="2"/>
                <w:sz w:val="24"/>
                <w:szCs w:val="32"/>
                <w:lang w:val="en-US" w:eastAsia="zh-CN" w:bidi="ar-SA"/>
              </w:rPr>
              <w:t>具备中国银行业监督管理委员会批准的证券投资基金托管资格</w:t>
            </w:r>
            <w:r>
              <w:rPr>
                <w:rStyle w:val="9"/>
                <w:rFonts w:hint="eastAsia" w:ascii="Times New Roman" w:hAnsi="Times New Roman" w:eastAsia="仿宋_GB2312" w:cs="Times New Roman"/>
                <w:b w:val="0"/>
                <w:bCs w:val="0"/>
                <w:sz w:val="24"/>
                <w:szCs w:val="24"/>
                <w:lang w:eastAsia="zh-CN" w:bidi="ar"/>
              </w:rPr>
              <w:t>。</w:t>
            </w:r>
            <w:r>
              <w:rPr>
                <w:rStyle w:val="9"/>
                <w:rFonts w:hint="default" w:ascii="Times New Roman" w:hAnsi="Times New Roman" w:eastAsia="仿宋_GB2312" w:cs="Times New Roman"/>
                <w:b w:val="0"/>
                <w:bCs w:val="0"/>
                <w:sz w:val="24"/>
                <w:szCs w:val="24"/>
                <w:lang w:bidi="ar"/>
              </w:rPr>
              <w:t>得基本分</w:t>
            </w:r>
            <w:r>
              <w:rPr>
                <w:rStyle w:val="9"/>
                <w:rFonts w:hint="eastAsia" w:ascii="Times New Roman" w:hAnsi="Times New Roman" w:eastAsia="仿宋_GB2312" w:cs="Times New Roman"/>
                <w:b w:val="0"/>
                <w:bCs w:val="0"/>
                <w:sz w:val="24"/>
                <w:szCs w:val="24"/>
                <w:lang w:val="en-US" w:eastAsia="zh-CN" w:bidi="ar"/>
              </w:rPr>
              <w:t>10</w:t>
            </w:r>
            <w:r>
              <w:rPr>
                <w:rStyle w:val="9"/>
                <w:rFonts w:hint="default" w:ascii="Times New Roman" w:hAnsi="Times New Roman" w:eastAsia="仿宋_GB2312" w:cs="Times New Roman"/>
                <w:b w:val="0"/>
                <w:bCs w:val="0"/>
                <w:sz w:val="24"/>
                <w:szCs w:val="24"/>
                <w:lang w:bidi="ar"/>
              </w:rPr>
              <w:t>分，否则本评分项目得0分，且一票否决。</w:t>
            </w:r>
          </w:p>
        </w:tc>
        <w:tc>
          <w:tcPr>
            <w:tcW w:w="1080" w:type="pct"/>
            <w:tcBorders>
              <w:top w:val="single" w:color="000000" w:sz="8" w:space="0"/>
              <w:left w:val="single" w:color="000000" w:sz="8" w:space="0"/>
              <w:bottom w:val="single" w:color="000000" w:sz="8" w:space="0"/>
              <w:right w:val="single" w:color="000000" w:sz="8" w:space="0"/>
            </w:tcBorders>
            <w:noWrap w:val="0"/>
            <w:tcMar>
              <w:top w:w="0" w:type="dxa"/>
              <w:left w:w="45" w:type="dxa"/>
              <w:bottom w:w="0" w:type="dxa"/>
              <w:right w:w="45" w:type="dxa"/>
            </w:tcMar>
            <w:vAlign w:val="center"/>
          </w:tcPr>
          <w:p w14:paraId="68F011B2">
            <w:pPr>
              <w:widowControl/>
              <w:jc w:val="both"/>
              <w:textAlignment w:val="center"/>
              <w:rPr>
                <w:rFonts w:hint="default" w:ascii="Times New Roman" w:hAnsi="Times New Roman" w:eastAsia="仿宋_GB2312" w:cs="Times New Roman"/>
                <w:b w:val="0"/>
                <w:bCs w:val="0"/>
                <w:color w:val="000000"/>
                <w:sz w:val="24"/>
                <w:szCs w:val="24"/>
                <w:lang w:val="en-US" w:eastAsia="zh-CN"/>
              </w:rPr>
            </w:pPr>
            <w:r>
              <w:rPr>
                <w:rFonts w:hint="eastAsia" w:ascii="Times New Roman" w:hAnsi="Times New Roman" w:eastAsia="仿宋_GB2312" w:cs="Times New Roman"/>
                <w:b w:val="0"/>
                <w:bCs w:val="0"/>
                <w:color w:val="000000"/>
                <w:kern w:val="0"/>
                <w:sz w:val="24"/>
                <w:szCs w:val="24"/>
                <w:lang w:val="en-US" w:eastAsia="zh-CN" w:bidi="ar"/>
              </w:rPr>
              <w:t>1.</w:t>
            </w:r>
            <w:r>
              <w:rPr>
                <w:rFonts w:ascii="Times New Roman" w:hAnsi="Times New Roman" w:eastAsia="仿宋_GB2312" w:cs="Times New Roman"/>
                <w:b w:val="0"/>
                <w:bCs w:val="0"/>
                <w:color w:val="000000"/>
                <w:kern w:val="0"/>
                <w:sz w:val="24"/>
                <w:szCs w:val="24"/>
                <w:lang w:bidi="ar"/>
              </w:rPr>
              <w:t>营业执照</w:t>
            </w:r>
            <w:r>
              <w:rPr>
                <w:rFonts w:hint="eastAsia" w:ascii="Times New Roman" w:hAnsi="Times New Roman" w:eastAsia="仿宋_GB2312" w:cs="Times New Roman"/>
                <w:b w:val="0"/>
                <w:bCs w:val="0"/>
                <w:color w:val="000000"/>
                <w:kern w:val="0"/>
                <w:sz w:val="24"/>
                <w:szCs w:val="24"/>
                <w:lang w:eastAsia="zh-CN" w:bidi="ar"/>
              </w:rPr>
              <w:t>；</w:t>
            </w:r>
            <w:r>
              <w:rPr>
                <w:rFonts w:hint="eastAsia" w:ascii="Times New Roman" w:hAnsi="Times New Roman" w:eastAsia="仿宋_GB2312" w:cs="Times New Roman"/>
                <w:b w:val="0"/>
                <w:bCs w:val="0"/>
                <w:color w:val="000000"/>
                <w:kern w:val="0"/>
                <w:sz w:val="24"/>
                <w:szCs w:val="24"/>
                <w:lang w:val="en-US" w:eastAsia="zh-CN" w:bidi="ar"/>
              </w:rPr>
              <w:t>2.金融机构许可证；3.</w:t>
            </w:r>
            <w:r>
              <w:rPr>
                <w:rFonts w:hint="eastAsia" w:ascii="Times New Roman" w:hAnsi="Times New Roman" w:eastAsia="仿宋_GB2312" w:cs="Times New Roman"/>
                <w:b w:val="0"/>
                <w:bCs w:val="0"/>
                <w:color w:val="000000"/>
                <w:kern w:val="0"/>
                <w:sz w:val="24"/>
                <w:szCs w:val="24"/>
                <w:lang w:val="en-US" w:eastAsia="zh-CN"/>
              </w:rPr>
              <w:t>基金托管资质证明文件。</w:t>
            </w:r>
          </w:p>
        </w:tc>
      </w:tr>
      <w:tr w14:paraId="67905761">
        <w:tblPrEx>
          <w:tblCellMar>
            <w:top w:w="0" w:type="dxa"/>
            <w:left w:w="108" w:type="dxa"/>
            <w:bottom w:w="0" w:type="dxa"/>
            <w:right w:w="108" w:type="dxa"/>
          </w:tblCellMar>
        </w:tblPrEx>
        <w:trPr>
          <w:cantSplit/>
          <w:trHeight w:val="624" w:hRule="atLeast"/>
        </w:trPr>
        <w:tc>
          <w:tcPr>
            <w:tcW w:w="463" w:type="pct"/>
            <w:tcBorders>
              <w:top w:val="single" w:color="000000" w:sz="8" w:space="0"/>
              <w:left w:val="single" w:color="000000" w:sz="8" w:space="0"/>
              <w:bottom w:val="single" w:color="000000" w:sz="8" w:space="0"/>
              <w:right w:val="single" w:color="000000" w:sz="8" w:space="0"/>
            </w:tcBorders>
            <w:noWrap w:val="0"/>
            <w:tcMar>
              <w:top w:w="0" w:type="dxa"/>
              <w:left w:w="45" w:type="dxa"/>
              <w:bottom w:w="0" w:type="dxa"/>
              <w:right w:w="45" w:type="dxa"/>
            </w:tcMar>
            <w:vAlign w:val="center"/>
          </w:tcPr>
          <w:p w14:paraId="536F282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注册资本</w:t>
            </w:r>
          </w:p>
        </w:tc>
        <w:tc>
          <w:tcPr>
            <w:tcW w:w="364" w:type="pct"/>
            <w:tcBorders>
              <w:top w:val="single" w:color="000000" w:sz="8" w:space="0"/>
              <w:left w:val="single" w:color="000000" w:sz="8" w:space="0"/>
              <w:bottom w:val="single" w:color="000000" w:sz="8" w:space="0"/>
              <w:right w:val="single" w:color="000000" w:sz="8" w:space="0"/>
            </w:tcBorders>
            <w:noWrap w:val="0"/>
            <w:tcMar>
              <w:top w:w="0" w:type="dxa"/>
              <w:left w:w="45" w:type="dxa"/>
              <w:bottom w:w="0" w:type="dxa"/>
              <w:right w:w="45" w:type="dxa"/>
            </w:tcMar>
            <w:vAlign w:val="center"/>
          </w:tcPr>
          <w:p w14:paraId="6517A564">
            <w:pPr>
              <w:widowControl/>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15</w:t>
            </w:r>
          </w:p>
        </w:tc>
        <w:tc>
          <w:tcPr>
            <w:tcW w:w="3092" w:type="pct"/>
            <w:tcBorders>
              <w:top w:val="single" w:color="000000" w:sz="8" w:space="0"/>
              <w:left w:val="single" w:color="000000" w:sz="8" w:space="0"/>
              <w:bottom w:val="single" w:color="000000" w:sz="8" w:space="0"/>
              <w:right w:val="single" w:color="000000" w:sz="8" w:space="0"/>
            </w:tcBorders>
            <w:noWrap w:val="0"/>
            <w:tcMar>
              <w:top w:w="0" w:type="dxa"/>
              <w:left w:w="45" w:type="dxa"/>
              <w:bottom w:w="0" w:type="dxa"/>
              <w:right w:w="45" w:type="dxa"/>
            </w:tcMar>
            <w:vAlign w:val="center"/>
          </w:tcPr>
          <w:p w14:paraId="2BB13AC5">
            <w:pPr>
              <w:widowControl/>
              <w:numPr>
                <w:ilvl w:val="0"/>
                <w:numId w:val="1"/>
              </w:numPr>
              <w:jc w:val="both"/>
              <w:textAlignment w:val="center"/>
              <w:rPr>
                <w:rStyle w:val="9"/>
                <w:rFonts w:hint="default" w:ascii="Times New Roman" w:hAnsi="Times New Roman" w:eastAsia="仿宋_GB2312" w:cs="Times New Roman"/>
                <w:b w:val="0"/>
                <w:bCs w:val="0"/>
                <w:sz w:val="24"/>
                <w:szCs w:val="24"/>
                <w:lang w:bidi="ar"/>
              </w:rPr>
            </w:pPr>
            <w:r>
              <w:rPr>
                <w:rStyle w:val="8"/>
                <w:rFonts w:hint="default" w:ascii="Times New Roman" w:hAnsi="Times New Roman" w:eastAsia="仿宋_GB2312" w:cs="Times New Roman"/>
                <w:b w:val="0"/>
                <w:bCs w:val="0"/>
                <w:sz w:val="24"/>
                <w:szCs w:val="24"/>
                <w:lang w:bidi="ar"/>
              </w:rPr>
              <w:t>基本项。</w:t>
            </w:r>
            <w:r>
              <w:rPr>
                <w:rStyle w:val="9"/>
                <w:rFonts w:hint="default" w:ascii="Times New Roman" w:hAnsi="Times New Roman" w:eastAsia="仿宋_GB2312" w:cs="Times New Roman"/>
                <w:b w:val="0"/>
                <w:bCs w:val="0"/>
                <w:sz w:val="24"/>
                <w:szCs w:val="24"/>
                <w:lang w:bidi="ar"/>
              </w:rPr>
              <w:t>实缴注册资本</w:t>
            </w:r>
            <w:r>
              <w:rPr>
                <w:rStyle w:val="9"/>
                <w:rFonts w:hint="eastAsia" w:ascii="Times New Roman" w:hAnsi="Times New Roman" w:eastAsia="仿宋_GB2312" w:cs="Times New Roman"/>
                <w:b w:val="0"/>
                <w:bCs w:val="0"/>
                <w:sz w:val="24"/>
                <w:szCs w:val="24"/>
                <w:lang w:val="en-US" w:eastAsia="zh-CN" w:bidi="ar"/>
              </w:rPr>
              <w:t>10亿</w:t>
            </w:r>
            <w:r>
              <w:rPr>
                <w:rStyle w:val="9"/>
                <w:rFonts w:hint="default" w:ascii="Times New Roman" w:hAnsi="Times New Roman" w:eastAsia="仿宋_GB2312" w:cs="Times New Roman"/>
                <w:b w:val="0"/>
                <w:bCs w:val="0"/>
                <w:sz w:val="24"/>
                <w:szCs w:val="24"/>
                <w:lang w:bidi="ar"/>
              </w:rPr>
              <w:t>元人民币或等值货币的，得基本分</w:t>
            </w:r>
            <w:r>
              <w:rPr>
                <w:rStyle w:val="9"/>
                <w:rFonts w:hint="eastAsia" w:ascii="Times New Roman" w:hAnsi="Times New Roman" w:eastAsia="仿宋_GB2312" w:cs="Times New Roman"/>
                <w:b w:val="0"/>
                <w:bCs w:val="0"/>
                <w:sz w:val="24"/>
                <w:szCs w:val="24"/>
                <w:lang w:val="en-US" w:eastAsia="zh-CN" w:bidi="ar"/>
              </w:rPr>
              <w:t>5</w:t>
            </w:r>
            <w:r>
              <w:rPr>
                <w:rStyle w:val="9"/>
                <w:rFonts w:hint="default" w:ascii="Times New Roman" w:hAnsi="Times New Roman" w:eastAsia="仿宋_GB2312" w:cs="Times New Roman"/>
                <w:b w:val="0"/>
                <w:bCs w:val="0"/>
                <w:sz w:val="24"/>
                <w:szCs w:val="24"/>
                <w:lang w:bidi="ar"/>
              </w:rPr>
              <w:t>分，否则本评分项目得0分，且一票否决；</w:t>
            </w:r>
          </w:p>
          <w:p w14:paraId="296E1F74">
            <w:pPr>
              <w:widowControl/>
              <w:numPr>
                <w:ilvl w:val="0"/>
                <w:numId w:val="0"/>
              </w:numPr>
              <w:jc w:val="both"/>
              <w:textAlignment w:val="center"/>
              <w:rPr>
                <w:rStyle w:val="9"/>
                <w:rFonts w:hint="default" w:ascii="Times New Roman" w:hAnsi="Times New Roman" w:eastAsia="仿宋_GB2312" w:cs="Times New Roman"/>
                <w:b w:val="0"/>
                <w:bCs w:val="0"/>
                <w:sz w:val="24"/>
                <w:szCs w:val="24"/>
                <w:lang w:bidi="ar"/>
              </w:rPr>
            </w:pPr>
            <w:r>
              <w:rPr>
                <w:rStyle w:val="9"/>
                <w:rFonts w:hint="default" w:ascii="Times New Roman" w:hAnsi="Times New Roman" w:eastAsia="仿宋_GB2312" w:cs="Times New Roman"/>
                <w:b w:val="0"/>
                <w:bCs w:val="0"/>
                <w:sz w:val="24"/>
                <w:szCs w:val="24"/>
                <w:lang w:bidi="ar"/>
              </w:rPr>
              <w:t>（2）加分项。在满足（1）基础上，实缴注册资本超过</w:t>
            </w:r>
            <w:r>
              <w:rPr>
                <w:rStyle w:val="9"/>
                <w:rFonts w:hint="eastAsia" w:ascii="Times New Roman" w:hAnsi="Times New Roman" w:eastAsia="仿宋_GB2312" w:cs="Times New Roman"/>
                <w:b w:val="0"/>
                <w:bCs w:val="0"/>
                <w:sz w:val="24"/>
                <w:szCs w:val="24"/>
                <w:lang w:val="en-US" w:eastAsia="zh-CN" w:bidi="ar"/>
              </w:rPr>
              <w:t>500亿</w:t>
            </w:r>
            <w:r>
              <w:rPr>
                <w:rStyle w:val="9"/>
                <w:rFonts w:hint="default" w:ascii="Times New Roman" w:hAnsi="Times New Roman" w:eastAsia="仿宋_GB2312" w:cs="Times New Roman"/>
                <w:b w:val="0"/>
                <w:bCs w:val="0"/>
                <w:sz w:val="24"/>
                <w:szCs w:val="24"/>
                <w:lang w:bidi="ar"/>
              </w:rPr>
              <w:t>元人民币或等值货币的，每增加</w:t>
            </w:r>
            <w:r>
              <w:rPr>
                <w:rStyle w:val="9"/>
                <w:rFonts w:hint="eastAsia" w:ascii="Times New Roman" w:hAnsi="Times New Roman" w:eastAsia="仿宋_GB2312" w:cs="Times New Roman"/>
                <w:b w:val="0"/>
                <w:bCs w:val="0"/>
                <w:sz w:val="24"/>
                <w:szCs w:val="24"/>
                <w:lang w:val="en-US" w:eastAsia="zh-CN" w:bidi="ar"/>
              </w:rPr>
              <w:t>100亿</w:t>
            </w:r>
            <w:r>
              <w:rPr>
                <w:rStyle w:val="9"/>
                <w:rFonts w:hint="default" w:ascii="Times New Roman" w:hAnsi="Times New Roman" w:eastAsia="仿宋_GB2312" w:cs="Times New Roman"/>
                <w:b w:val="0"/>
                <w:bCs w:val="0"/>
                <w:sz w:val="24"/>
                <w:szCs w:val="24"/>
                <w:lang w:bidi="ar"/>
              </w:rPr>
              <w:t>元人民币或等值货币实缴资本，该子项加</w:t>
            </w:r>
            <w:r>
              <w:rPr>
                <w:rStyle w:val="9"/>
                <w:rFonts w:hint="eastAsia" w:ascii="Times New Roman" w:hAnsi="Times New Roman" w:eastAsia="仿宋_GB2312" w:cs="Times New Roman"/>
                <w:b w:val="0"/>
                <w:bCs w:val="0"/>
                <w:sz w:val="24"/>
                <w:szCs w:val="24"/>
                <w:lang w:val="en-US" w:eastAsia="zh-CN" w:bidi="ar"/>
              </w:rPr>
              <w:t>2</w:t>
            </w:r>
            <w:r>
              <w:rPr>
                <w:rStyle w:val="9"/>
                <w:rFonts w:hint="default" w:ascii="Times New Roman" w:hAnsi="Times New Roman" w:eastAsia="仿宋_GB2312" w:cs="Times New Roman"/>
                <w:b w:val="0"/>
                <w:bCs w:val="0"/>
                <w:sz w:val="24"/>
                <w:szCs w:val="24"/>
                <w:lang w:bidi="ar"/>
              </w:rPr>
              <w:t>分。</w:t>
            </w:r>
          </w:p>
          <w:p w14:paraId="19F16B5C">
            <w:pPr>
              <w:widowControl/>
              <w:numPr>
                <w:ilvl w:val="0"/>
                <w:numId w:val="0"/>
              </w:numPr>
              <w:jc w:val="both"/>
              <w:textAlignment w:val="center"/>
              <w:rPr>
                <w:rFonts w:ascii="Times New Roman" w:hAnsi="Times New Roman" w:eastAsia="仿宋_GB2312" w:cs="Times New Roman"/>
                <w:b w:val="0"/>
                <w:bCs w:val="0"/>
                <w:color w:val="000000"/>
                <w:sz w:val="24"/>
                <w:szCs w:val="24"/>
              </w:rPr>
            </w:pPr>
            <w:r>
              <w:rPr>
                <w:rStyle w:val="9"/>
                <w:rFonts w:hint="default" w:ascii="Times New Roman" w:hAnsi="Times New Roman" w:eastAsia="仿宋_GB2312" w:cs="Times New Roman"/>
                <w:b w:val="0"/>
                <w:bCs w:val="0"/>
                <w:sz w:val="24"/>
                <w:szCs w:val="24"/>
                <w:lang w:bidi="ar"/>
              </w:rPr>
              <w:t>本项最高得</w:t>
            </w:r>
            <w:r>
              <w:rPr>
                <w:rStyle w:val="9"/>
                <w:rFonts w:hint="eastAsia" w:ascii="Times New Roman" w:hAnsi="Times New Roman" w:eastAsia="仿宋_GB2312" w:cs="Times New Roman"/>
                <w:b w:val="0"/>
                <w:bCs w:val="0"/>
                <w:sz w:val="24"/>
                <w:szCs w:val="24"/>
                <w:lang w:val="en-US" w:eastAsia="zh-CN" w:bidi="ar"/>
              </w:rPr>
              <w:t>15</w:t>
            </w:r>
            <w:r>
              <w:rPr>
                <w:rStyle w:val="9"/>
                <w:rFonts w:hint="default" w:ascii="Times New Roman" w:hAnsi="Times New Roman" w:eastAsia="仿宋_GB2312" w:cs="Times New Roman"/>
                <w:b w:val="0"/>
                <w:bCs w:val="0"/>
                <w:sz w:val="24"/>
                <w:szCs w:val="24"/>
                <w:lang w:bidi="ar"/>
              </w:rPr>
              <w:t>分。</w:t>
            </w:r>
          </w:p>
        </w:tc>
        <w:tc>
          <w:tcPr>
            <w:tcW w:w="1080" w:type="pct"/>
            <w:tcBorders>
              <w:top w:val="single" w:color="000000" w:sz="8" w:space="0"/>
              <w:left w:val="single" w:color="000000" w:sz="8" w:space="0"/>
              <w:bottom w:val="single" w:color="000000" w:sz="8" w:space="0"/>
              <w:right w:val="single" w:color="000000" w:sz="8" w:space="0"/>
            </w:tcBorders>
            <w:noWrap w:val="0"/>
            <w:tcMar>
              <w:top w:w="0" w:type="dxa"/>
              <w:left w:w="45" w:type="dxa"/>
              <w:bottom w:w="0" w:type="dxa"/>
              <w:right w:w="45" w:type="dxa"/>
            </w:tcMar>
            <w:vAlign w:val="center"/>
          </w:tcPr>
          <w:p w14:paraId="35CAEA82">
            <w:pPr>
              <w:widowControl/>
              <w:jc w:val="both"/>
              <w:textAlignment w:val="center"/>
              <w:rPr>
                <w:rFonts w:ascii="Times New Roman" w:hAnsi="Times New Roman" w:eastAsia="仿宋_GB2312" w:cs="Times New Roman"/>
                <w:b w:val="0"/>
                <w:bCs w:val="0"/>
                <w:color w:val="000000"/>
                <w:sz w:val="24"/>
                <w:szCs w:val="24"/>
              </w:rPr>
            </w:pPr>
            <w:r>
              <w:rPr>
                <w:rFonts w:ascii="Times New Roman" w:hAnsi="Times New Roman" w:eastAsia="仿宋_GB2312" w:cs="Times New Roman"/>
                <w:b w:val="0"/>
                <w:bCs w:val="0"/>
                <w:color w:val="000000"/>
                <w:kern w:val="0"/>
                <w:sz w:val="24"/>
                <w:szCs w:val="24"/>
                <w:lang w:bidi="ar"/>
              </w:rPr>
              <w:t>营业执照。</w:t>
            </w:r>
          </w:p>
        </w:tc>
      </w:tr>
      <w:tr w14:paraId="31873F89">
        <w:tblPrEx>
          <w:tblCellMar>
            <w:top w:w="0" w:type="dxa"/>
            <w:left w:w="108" w:type="dxa"/>
            <w:bottom w:w="0" w:type="dxa"/>
            <w:right w:w="108" w:type="dxa"/>
          </w:tblCellMar>
        </w:tblPrEx>
        <w:trPr>
          <w:cantSplit/>
          <w:trHeight w:val="747" w:hRule="atLeast"/>
        </w:trPr>
        <w:tc>
          <w:tcPr>
            <w:tcW w:w="463" w:type="pct"/>
            <w:tcBorders>
              <w:top w:val="single" w:color="000000" w:sz="8" w:space="0"/>
              <w:left w:val="single" w:color="000000" w:sz="8" w:space="0"/>
              <w:bottom w:val="single" w:color="000000" w:sz="8" w:space="0"/>
              <w:right w:val="single" w:color="000000" w:sz="8" w:space="0"/>
            </w:tcBorders>
            <w:noWrap w:val="0"/>
            <w:tcMar>
              <w:top w:w="0" w:type="dxa"/>
              <w:left w:w="45" w:type="dxa"/>
              <w:bottom w:w="0" w:type="dxa"/>
              <w:right w:w="45" w:type="dxa"/>
            </w:tcMar>
            <w:vAlign w:val="center"/>
          </w:tcPr>
          <w:p w14:paraId="16045168">
            <w:pPr>
              <w:widowControl/>
              <w:jc w:val="center"/>
              <w:textAlignment w:val="center"/>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规范经营</w:t>
            </w:r>
          </w:p>
        </w:tc>
        <w:tc>
          <w:tcPr>
            <w:tcW w:w="364" w:type="pct"/>
            <w:tcBorders>
              <w:top w:val="single" w:color="000000" w:sz="8" w:space="0"/>
              <w:left w:val="single" w:color="000000" w:sz="8" w:space="0"/>
              <w:bottom w:val="single" w:color="000000" w:sz="8" w:space="0"/>
              <w:right w:val="single" w:color="000000" w:sz="8" w:space="0"/>
            </w:tcBorders>
            <w:noWrap w:val="0"/>
            <w:tcMar>
              <w:top w:w="0" w:type="dxa"/>
              <w:left w:w="45" w:type="dxa"/>
              <w:bottom w:w="0" w:type="dxa"/>
              <w:right w:w="45" w:type="dxa"/>
            </w:tcMar>
            <w:vAlign w:val="center"/>
          </w:tcPr>
          <w:p w14:paraId="2F7D1A6D">
            <w:pPr>
              <w:widowControl/>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10</w:t>
            </w:r>
          </w:p>
        </w:tc>
        <w:tc>
          <w:tcPr>
            <w:tcW w:w="3092" w:type="pct"/>
            <w:tcBorders>
              <w:top w:val="single" w:color="000000" w:sz="8" w:space="0"/>
              <w:left w:val="single" w:color="000000" w:sz="8" w:space="0"/>
              <w:bottom w:val="single" w:color="000000" w:sz="8" w:space="0"/>
              <w:right w:val="single" w:color="000000" w:sz="8" w:space="0"/>
            </w:tcBorders>
            <w:noWrap w:val="0"/>
            <w:tcMar>
              <w:top w:w="0" w:type="dxa"/>
              <w:left w:w="45" w:type="dxa"/>
              <w:bottom w:w="0" w:type="dxa"/>
              <w:right w:w="45" w:type="dxa"/>
            </w:tcMar>
            <w:vAlign w:val="center"/>
          </w:tcPr>
          <w:p w14:paraId="008C0A20">
            <w:pPr>
              <w:widowControl/>
              <w:jc w:val="both"/>
              <w:textAlignment w:val="center"/>
              <w:rPr>
                <w:rFonts w:ascii="Times New Roman" w:hAnsi="Times New Roman" w:eastAsia="仿宋_GB2312" w:cs="Times New Roman"/>
                <w:b w:val="0"/>
                <w:bCs w:val="0"/>
                <w:color w:val="000000"/>
                <w:sz w:val="24"/>
                <w:szCs w:val="24"/>
              </w:rPr>
            </w:pPr>
            <w:r>
              <w:rPr>
                <w:rStyle w:val="9"/>
                <w:rFonts w:hint="eastAsia" w:ascii="Times New Roman" w:hAnsi="Times New Roman" w:eastAsia="仿宋_GB2312" w:cs="Times New Roman"/>
                <w:b w:val="0"/>
                <w:bCs w:val="0"/>
                <w:sz w:val="24"/>
                <w:szCs w:val="24"/>
                <w:lang w:eastAsia="zh-CN" w:bidi="ar"/>
              </w:rPr>
              <w:t>治理机制完善，内部风控制度健全，管理和运作规范，服务效率高，</w:t>
            </w:r>
            <w:r>
              <w:rPr>
                <w:rStyle w:val="9"/>
                <w:rFonts w:hint="default" w:ascii="Times New Roman" w:hAnsi="Times New Roman" w:eastAsia="仿宋_GB2312" w:cs="Times New Roman"/>
                <w:b w:val="0"/>
                <w:bCs w:val="0"/>
                <w:sz w:val="24"/>
                <w:szCs w:val="24"/>
                <w:lang w:bidi="ar"/>
              </w:rPr>
              <w:t>得基本分</w:t>
            </w:r>
            <w:r>
              <w:rPr>
                <w:rStyle w:val="9"/>
                <w:rFonts w:hint="eastAsia" w:ascii="Times New Roman" w:hAnsi="Times New Roman" w:eastAsia="仿宋_GB2312" w:cs="Times New Roman"/>
                <w:b w:val="0"/>
                <w:bCs w:val="0"/>
                <w:sz w:val="24"/>
                <w:szCs w:val="24"/>
                <w:lang w:val="en-US" w:eastAsia="zh-CN" w:bidi="ar"/>
              </w:rPr>
              <w:t>10</w:t>
            </w:r>
            <w:r>
              <w:rPr>
                <w:rStyle w:val="9"/>
                <w:rFonts w:hint="default" w:ascii="Times New Roman" w:hAnsi="Times New Roman" w:eastAsia="仿宋_GB2312" w:cs="Times New Roman"/>
                <w:b w:val="0"/>
                <w:bCs w:val="0"/>
                <w:sz w:val="24"/>
                <w:szCs w:val="24"/>
                <w:lang w:bidi="ar"/>
              </w:rPr>
              <w:t>分，否则本评分项目得0分，且一票否决。</w:t>
            </w:r>
          </w:p>
        </w:tc>
        <w:tc>
          <w:tcPr>
            <w:tcW w:w="1080" w:type="pct"/>
            <w:tcBorders>
              <w:top w:val="single" w:color="000000" w:sz="8" w:space="0"/>
              <w:left w:val="single" w:color="000000" w:sz="8" w:space="0"/>
              <w:bottom w:val="single" w:color="000000" w:sz="8" w:space="0"/>
              <w:right w:val="single" w:color="000000" w:sz="8" w:space="0"/>
            </w:tcBorders>
            <w:noWrap w:val="0"/>
            <w:tcMar>
              <w:top w:w="0" w:type="dxa"/>
              <w:left w:w="45" w:type="dxa"/>
              <w:bottom w:w="0" w:type="dxa"/>
              <w:right w:w="45" w:type="dxa"/>
            </w:tcMar>
            <w:vAlign w:val="center"/>
          </w:tcPr>
          <w:p w14:paraId="65F19C82">
            <w:pPr>
              <w:widowControl/>
              <w:jc w:val="both"/>
              <w:textAlignment w:val="center"/>
              <w:rPr>
                <w:rFonts w:ascii="Times New Roman" w:hAnsi="Times New Roman" w:eastAsia="仿宋_GB2312" w:cs="Times New Roman"/>
                <w:b w:val="0"/>
                <w:bCs w:val="0"/>
                <w:color w:val="000000"/>
                <w:sz w:val="24"/>
                <w:szCs w:val="24"/>
              </w:rPr>
            </w:pPr>
            <w:r>
              <w:rPr>
                <w:rFonts w:ascii="Times New Roman" w:hAnsi="Times New Roman" w:eastAsia="仿宋_GB2312" w:cs="Times New Roman"/>
                <w:b w:val="0"/>
                <w:bCs w:val="0"/>
                <w:color w:val="000000"/>
                <w:kern w:val="0"/>
                <w:sz w:val="24"/>
                <w:szCs w:val="24"/>
                <w:lang w:bidi="ar"/>
              </w:rPr>
              <w:t>提供</w:t>
            </w:r>
            <w:r>
              <w:rPr>
                <w:rFonts w:hint="eastAsia" w:ascii="Times New Roman" w:hAnsi="Times New Roman" w:eastAsia="仿宋_GB2312" w:cs="Times New Roman"/>
                <w:b w:val="0"/>
                <w:bCs w:val="0"/>
                <w:color w:val="000000"/>
                <w:kern w:val="0"/>
                <w:sz w:val="24"/>
                <w:szCs w:val="24"/>
                <w:lang w:eastAsia="zh-CN" w:bidi="ar"/>
              </w:rPr>
              <w:t>制度清单，并提供承诺函</w:t>
            </w:r>
            <w:r>
              <w:rPr>
                <w:rFonts w:ascii="Times New Roman" w:hAnsi="Times New Roman" w:eastAsia="仿宋_GB2312" w:cs="Times New Roman"/>
                <w:b w:val="0"/>
                <w:bCs w:val="0"/>
                <w:color w:val="000000"/>
                <w:kern w:val="0"/>
                <w:sz w:val="24"/>
                <w:szCs w:val="24"/>
                <w:lang w:bidi="ar"/>
              </w:rPr>
              <w:t>。</w:t>
            </w:r>
          </w:p>
        </w:tc>
      </w:tr>
      <w:tr w14:paraId="036F5AA8">
        <w:tblPrEx>
          <w:tblCellMar>
            <w:top w:w="0" w:type="dxa"/>
            <w:left w:w="108" w:type="dxa"/>
            <w:bottom w:w="0" w:type="dxa"/>
            <w:right w:w="108" w:type="dxa"/>
          </w:tblCellMar>
        </w:tblPrEx>
        <w:trPr>
          <w:cantSplit/>
          <w:trHeight w:val="624" w:hRule="atLeast"/>
        </w:trPr>
        <w:tc>
          <w:tcPr>
            <w:tcW w:w="463" w:type="pct"/>
            <w:tcBorders>
              <w:top w:val="single" w:color="000000" w:sz="8" w:space="0"/>
              <w:left w:val="single" w:color="000000" w:sz="8" w:space="0"/>
              <w:bottom w:val="single" w:color="000000" w:sz="8" w:space="0"/>
              <w:right w:val="single" w:color="000000" w:sz="8" w:space="0"/>
            </w:tcBorders>
            <w:noWrap w:val="0"/>
            <w:tcMar>
              <w:top w:w="0" w:type="dxa"/>
              <w:left w:w="45" w:type="dxa"/>
              <w:bottom w:w="0" w:type="dxa"/>
              <w:right w:w="45" w:type="dxa"/>
            </w:tcMar>
            <w:vAlign w:val="center"/>
          </w:tcPr>
          <w:p w14:paraId="3CC81866">
            <w:pPr>
              <w:widowControl/>
              <w:jc w:val="center"/>
              <w:textAlignment w:val="center"/>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综合评价</w:t>
            </w:r>
          </w:p>
        </w:tc>
        <w:tc>
          <w:tcPr>
            <w:tcW w:w="364" w:type="pct"/>
            <w:tcBorders>
              <w:top w:val="single" w:color="000000" w:sz="8" w:space="0"/>
              <w:left w:val="single" w:color="000000" w:sz="8" w:space="0"/>
              <w:bottom w:val="single" w:color="000000" w:sz="8" w:space="0"/>
              <w:right w:val="single" w:color="000000" w:sz="8" w:space="0"/>
            </w:tcBorders>
            <w:noWrap w:val="0"/>
            <w:tcMar>
              <w:top w:w="0" w:type="dxa"/>
              <w:left w:w="45" w:type="dxa"/>
              <w:bottom w:w="0" w:type="dxa"/>
              <w:right w:w="45" w:type="dxa"/>
            </w:tcMar>
            <w:vAlign w:val="center"/>
          </w:tcPr>
          <w:p w14:paraId="242F4AB9">
            <w:pPr>
              <w:widowControl/>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15</w:t>
            </w:r>
          </w:p>
        </w:tc>
        <w:tc>
          <w:tcPr>
            <w:tcW w:w="3092" w:type="pct"/>
            <w:tcBorders>
              <w:top w:val="single" w:color="000000" w:sz="8" w:space="0"/>
              <w:left w:val="single" w:color="000000" w:sz="8" w:space="0"/>
              <w:bottom w:val="single" w:color="000000" w:sz="8" w:space="0"/>
              <w:right w:val="single" w:color="000000" w:sz="8" w:space="0"/>
            </w:tcBorders>
            <w:noWrap w:val="0"/>
            <w:tcMar>
              <w:top w:w="0" w:type="dxa"/>
              <w:left w:w="45" w:type="dxa"/>
              <w:bottom w:w="0" w:type="dxa"/>
              <w:right w:w="45" w:type="dxa"/>
            </w:tcMar>
            <w:vAlign w:val="center"/>
          </w:tcPr>
          <w:p w14:paraId="59B11600">
            <w:pPr>
              <w:widowControl/>
              <w:numPr>
                <w:ilvl w:val="0"/>
                <w:numId w:val="2"/>
              </w:numPr>
              <w:jc w:val="both"/>
              <w:textAlignment w:val="center"/>
              <w:rPr>
                <w:rStyle w:val="9"/>
                <w:rFonts w:hint="default" w:ascii="Times New Roman" w:hAnsi="Times New Roman" w:eastAsia="仿宋_GB2312" w:cs="Times New Roman"/>
                <w:b w:val="0"/>
                <w:bCs w:val="0"/>
                <w:sz w:val="24"/>
                <w:szCs w:val="24"/>
                <w:lang w:bidi="ar"/>
              </w:rPr>
            </w:pPr>
            <w:r>
              <w:rPr>
                <w:rFonts w:ascii="Times New Roman" w:hAnsi="Times New Roman" w:eastAsia="仿宋_GB2312" w:cs="Times New Roman"/>
                <w:b w:val="0"/>
                <w:bCs w:val="0"/>
                <w:color w:val="000000"/>
                <w:kern w:val="0"/>
                <w:sz w:val="24"/>
                <w:szCs w:val="24"/>
                <w:lang w:bidi="ar"/>
              </w:rPr>
              <w:t>基本项。</w:t>
            </w:r>
            <w:r>
              <w:rPr>
                <w:rFonts w:hint="eastAsia" w:ascii="Times New Roman" w:hAnsi="Times New Roman" w:eastAsia="仿宋_GB2312" w:cs="Times New Roman"/>
                <w:b w:val="0"/>
                <w:bCs w:val="0"/>
                <w:color w:val="000000"/>
                <w:kern w:val="0"/>
                <w:sz w:val="24"/>
                <w:szCs w:val="24"/>
                <w:lang w:eastAsia="zh-CN" w:bidi="ar"/>
              </w:rPr>
              <w:t>最近年度人民银行综合评价达到</w:t>
            </w:r>
            <w:r>
              <w:rPr>
                <w:rFonts w:hint="eastAsia" w:ascii="Times New Roman" w:hAnsi="Times New Roman" w:eastAsia="仿宋_GB2312" w:cs="Times New Roman"/>
                <w:b w:val="0"/>
                <w:bCs w:val="0"/>
                <w:color w:val="000000"/>
                <w:kern w:val="0"/>
                <w:sz w:val="24"/>
                <w:szCs w:val="24"/>
                <w:lang w:val="en-US" w:eastAsia="zh-CN" w:bidi="ar"/>
              </w:rPr>
              <w:t>B级，</w:t>
            </w:r>
            <w:r>
              <w:rPr>
                <w:rStyle w:val="9"/>
                <w:rFonts w:hint="default" w:ascii="Times New Roman" w:hAnsi="Times New Roman" w:eastAsia="仿宋_GB2312" w:cs="Times New Roman"/>
                <w:b w:val="0"/>
                <w:bCs w:val="0"/>
                <w:sz w:val="24"/>
                <w:szCs w:val="24"/>
                <w:lang w:bidi="ar"/>
              </w:rPr>
              <w:t>得基本分</w:t>
            </w:r>
            <w:r>
              <w:rPr>
                <w:rStyle w:val="9"/>
                <w:rFonts w:hint="eastAsia" w:ascii="Times New Roman" w:hAnsi="Times New Roman" w:eastAsia="仿宋_GB2312" w:cs="Times New Roman"/>
                <w:b w:val="0"/>
                <w:bCs w:val="0"/>
                <w:sz w:val="24"/>
                <w:szCs w:val="24"/>
                <w:lang w:val="en-US" w:eastAsia="zh-CN" w:bidi="ar"/>
              </w:rPr>
              <w:t>5</w:t>
            </w:r>
            <w:r>
              <w:rPr>
                <w:rStyle w:val="9"/>
                <w:rFonts w:hint="default" w:ascii="Times New Roman" w:hAnsi="Times New Roman" w:eastAsia="仿宋_GB2312" w:cs="Times New Roman"/>
                <w:b w:val="0"/>
                <w:bCs w:val="0"/>
                <w:sz w:val="24"/>
                <w:szCs w:val="24"/>
                <w:lang w:bidi="ar"/>
              </w:rPr>
              <w:t>分，否则本评分项目得0分，且一票否决；</w:t>
            </w:r>
          </w:p>
          <w:p w14:paraId="325445FD">
            <w:pPr>
              <w:widowControl/>
              <w:numPr>
                <w:ilvl w:val="0"/>
                <w:numId w:val="0"/>
              </w:numPr>
              <w:jc w:val="both"/>
              <w:textAlignment w:val="center"/>
              <w:rPr>
                <w:rFonts w:hint="eastAsia" w:ascii="Times New Roman" w:hAnsi="Times New Roman" w:eastAsia="仿宋_GB2312" w:cs="Times New Roman"/>
                <w:b w:val="0"/>
                <w:bCs w:val="0"/>
                <w:color w:val="000000"/>
                <w:kern w:val="0"/>
                <w:sz w:val="24"/>
                <w:szCs w:val="24"/>
                <w:highlight w:val="none"/>
                <w:lang w:val="en-US" w:eastAsia="zh-CN" w:bidi="ar"/>
              </w:rPr>
            </w:pPr>
            <w:r>
              <w:rPr>
                <w:rFonts w:ascii="Times New Roman" w:hAnsi="Times New Roman" w:eastAsia="仿宋_GB2312" w:cs="Times New Roman"/>
                <w:b w:val="0"/>
                <w:bCs w:val="0"/>
                <w:color w:val="000000"/>
                <w:kern w:val="0"/>
                <w:sz w:val="24"/>
                <w:szCs w:val="24"/>
                <w:lang w:bidi="ar"/>
              </w:rPr>
              <w:t>（2）加分项。</w:t>
            </w:r>
            <w:r>
              <w:rPr>
                <w:rFonts w:hint="eastAsia" w:ascii="Times New Roman" w:hAnsi="Times New Roman" w:eastAsia="仿宋_GB2312" w:cs="Times New Roman"/>
                <w:b w:val="0"/>
                <w:bCs w:val="0"/>
                <w:color w:val="000000"/>
                <w:kern w:val="0"/>
                <w:sz w:val="24"/>
                <w:szCs w:val="24"/>
                <w:lang w:eastAsia="zh-CN" w:bidi="ar"/>
              </w:rPr>
              <w:t>在满足（</w:t>
            </w:r>
            <w:r>
              <w:rPr>
                <w:rFonts w:hint="eastAsia" w:ascii="Times New Roman" w:hAnsi="Times New Roman" w:eastAsia="仿宋_GB2312" w:cs="Times New Roman"/>
                <w:b w:val="0"/>
                <w:bCs w:val="0"/>
                <w:color w:val="000000"/>
                <w:kern w:val="0"/>
                <w:sz w:val="24"/>
                <w:szCs w:val="24"/>
                <w:lang w:val="en-US" w:eastAsia="zh-CN" w:bidi="ar"/>
              </w:rPr>
              <w:t>1</w:t>
            </w:r>
            <w:r>
              <w:rPr>
                <w:rFonts w:hint="eastAsia" w:ascii="Times New Roman" w:hAnsi="Times New Roman" w:eastAsia="仿宋_GB2312" w:cs="Times New Roman"/>
                <w:b w:val="0"/>
                <w:bCs w:val="0"/>
                <w:color w:val="000000"/>
                <w:kern w:val="0"/>
                <w:sz w:val="24"/>
                <w:szCs w:val="24"/>
                <w:lang w:eastAsia="zh-CN" w:bidi="ar"/>
              </w:rPr>
              <w:t>）基础上，最近年度人民银行综合评价</w:t>
            </w:r>
            <w:r>
              <w:rPr>
                <w:rFonts w:hint="eastAsia" w:ascii="Times New Roman" w:hAnsi="Times New Roman" w:eastAsia="仿宋_GB2312" w:cs="Times New Roman"/>
                <w:b w:val="0"/>
                <w:bCs w:val="0"/>
                <w:color w:val="000000"/>
                <w:kern w:val="0"/>
                <w:sz w:val="24"/>
                <w:szCs w:val="24"/>
                <w:lang w:val="en-US" w:eastAsia="zh-CN" w:bidi="ar"/>
              </w:rPr>
              <w:t>达到A级</w:t>
            </w:r>
            <w:r>
              <w:rPr>
                <w:rFonts w:hint="eastAsia" w:ascii="Times New Roman" w:hAnsi="Times New Roman" w:eastAsia="仿宋_GB2312" w:cs="Times New Roman"/>
                <w:b w:val="0"/>
                <w:bCs w:val="0"/>
                <w:color w:val="000000"/>
                <w:kern w:val="0"/>
                <w:sz w:val="24"/>
                <w:szCs w:val="24"/>
                <w:lang w:eastAsia="zh-CN" w:bidi="ar"/>
              </w:rPr>
              <w:t>，</w:t>
            </w:r>
            <w:r>
              <w:rPr>
                <w:rFonts w:hint="eastAsia" w:ascii="Times New Roman" w:hAnsi="Times New Roman" w:eastAsia="仿宋_GB2312" w:cs="Times New Roman"/>
                <w:b w:val="0"/>
                <w:bCs w:val="0"/>
                <w:color w:val="000000"/>
                <w:kern w:val="0"/>
                <w:sz w:val="24"/>
                <w:szCs w:val="24"/>
                <w:highlight w:val="none"/>
                <w:lang w:eastAsia="zh-CN" w:bidi="ar"/>
              </w:rPr>
              <w:t>该子项加</w:t>
            </w:r>
            <w:r>
              <w:rPr>
                <w:rFonts w:hint="eastAsia" w:ascii="Times New Roman" w:hAnsi="Times New Roman" w:eastAsia="仿宋_GB2312" w:cs="Times New Roman"/>
                <w:b w:val="0"/>
                <w:bCs w:val="0"/>
                <w:color w:val="000000"/>
                <w:kern w:val="0"/>
                <w:sz w:val="24"/>
                <w:szCs w:val="24"/>
                <w:highlight w:val="none"/>
                <w:lang w:val="en-US" w:eastAsia="zh-CN" w:bidi="ar"/>
              </w:rPr>
              <w:t>5分</w:t>
            </w:r>
            <w:r>
              <w:rPr>
                <w:rFonts w:ascii="Times New Roman" w:hAnsi="Times New Roman" w:eastAsia="仿宋_GB2312" w:cs="Times New Roman"/>
                <w:b w:val="0"/>
                <w:bCs w:val="0"/>
                <w:color w:val="000000"/>
                <w:kern w:val="0"/>
                <w:sz w:val="24"/>
                <w:szCs w:val="24"/>
                <w:highlight w:val="none"/>
                <w:lang w:bidi="ar"/>
              </w:rPr>
              <w:t>。</w:t>
            </w:r>
            <w:r>
              <w:rPr>
                <w:rFonts w:hint="eastAsia" w:ascii="Times New Roman" w:hAnsi="Times New Roman" w:eastAsia="仿宋_GB2312" w:cs="Times New Roman"/>
                <w:b w:val="0"/>
                <w:bCs w:val="0"/>
                <w:color w:val="000000"/>
                <w:kern w:val="0"/>
                <w:sz w:val="24"/>
                <w:szCs w:val="24"/>
                <w:highlight w:val="none"/>
                <w:lang w:eastAsia="zh-CN" w:bidi="ar"/>
              </w:rPr>
              <w:t>银行成立年限</w:t>
            </w:r>
            <w:r>
              <w:rPr>
                <w:rFonts w:hint="eastAsia" w:ascii="Times New Roman" w:hAnsi="Times New Roman" w:eastAsia="仿宋_GB2312" w:cs="Times New Roman"/>
                <w:b w:val="0"/>
                <w:bCs w:val="0"/>
                <w:color w:val="000000"/>
                <w:kern w:val="0"/>
                <w:sz w:val="24"/>
                <w:szCs w:val="24"/>
                <w:highlight w:val="none"/>
                <w:lang w:val="en-US" w:eastAsia="zh-CN" w:bidi="ar"/>
              </w:rPr>
              <w:t>20年以上加2分，在成立20年的基础上，每多5年加1分。</w:t>
            </w:r>
          </w:p>
          <w:p w14:paraId="6F2CA120">
            <w:pPr>
              <w:widowControl/>
              <w:numPr>
                <w:ilvl w:val="0"/>
                <w:numId w:val="0"/>
              </w:numPr>
              <w:jc w:val="both"/>
              <w:textAlignment w:val="center"/>
              <w:rPr>
                <w:rFonts w:hint="default" w:ascii="Times New Roman" w:hAnsi="Times New Roman" w:eastAsia="仿宋_GB2312" w:cs="Times New Roman"/>
                <w:b w:val="0"/>
                <w:bCs w:val="0"/>
                <w:color w:val="000000"/>
                <w:sz w:val="24"/>
                <w:szCs w:val="24"/>
                <w:lang w:val="en-US" w:eastAsia="zh-CN"/>
              </w:rPr>
            </w:pPr>
            <w:r>
              <w:rPr>
                <w:rFonts w:hint="eastAsia" w:ascii="Times New Roman" w:hAnsi="Times New Roman" w:eastAsia="仿宋_GB2312" w:cs="Times New Roman"/>
                <w:b w:val="0"/>
                <w:bCs w:val="0"/>
                <w:color w:val="000000"/>
                <w:kern w:val="0"/>
                <w:sz w:val="24"/>
                <w:szCs w:val="24"/>
                <w:highlight w:val="none"/>
                <w:lang w:eastAsia="zh-CN" w:bidi="ar"/>
              </w:rPr>
              <w:t>本项最高得</w:t>
            </w:r>
            <w:r>
              <w:rPr>
                <w:rFonts w:hint="eastAsia" w:ascii="Times New Roman" w:hAnsi="Times New Roman" w:eastAsia="仿宋_GB2312" w:cs="Times New Roman"/>
                <w:b w:val="0"/>
                <w:bCs w:val="0"/>
                <w:color w:val="000000"/>
                <w:kern w:val="0"/>
                <w:sz w:val="24"/>
                <w:szCs w:val="24"/>
                <w:highlight w:val="none"/>
                <w:lang w:val="en-US" w:eastAsia="zh-CN" w:bidi="ar"/>
              </w:rPr>
              <w:t>15分。</w:t>
            </w:r>
          </w:p>
        </w:tc>
        <w:tc>
          <w:tcPr>
            <w:tcW w:w="1080" w:type="pct"/>
            <w:tcBorders>
              <w:top w:val="single" w:color="000000" w:sz="8" w:space="0"/>
              <w:left w:val="single" w:color="000000" w:sz="8" w:space="0"/>
              <w:bottom w:val="single" w:color="000000" w:sz="8" w:space="0"/>
              <w:right w:val="single" w:color="000000" w:sz="8" w:space="0"/>
            </w:tcBorders>
            <w:noWrap w:val="0"/>
            <w:tcMar>
              <w:top w:w="0" w:type="dxa"/>
              <w:left w:w="45" w:type="dxa"/>
              <w:bottom w:w="0" w:type="dxa"/>
              <w:right w:w="45" w:type="dxa"/>
            </w:tcMar>
            <w:vAlign w:val="center"/>
          </w:tcPr>
          <w:p w14:paraId="4C86AD53">
            <w:pPr>
              <w:widowControl/>
              <w:jc w:val="both"/>
              <w:textAlignment w:val="center"/>
              <w:rPr>
                <w:rFonts w:ascii="Times New Roman" w:hAnsi="Times New Roman" w:eastAsia="仿宋_GB2312" w:cs="Times New Roman"/>
                <w:b w:val="0"/>
                <w:bCs w:val="0"/>
                <w:color w:val="000000"/>
                <w:sz w:val="24"/>
                <w:szCs w:val="24"/>
              </w:rPr>
            </w:pPr>
            <w:r>
              <w:rPr>
                <w:rFonts w:hint="eastAsia" w:ascii="Times New Roman" w:hAnsi="Times New Roman" w:eastAsia="仿宋_GB2312" w:cs="Times New Roman"/>
                <w:b w:val="0"/>
                <w:bCs w:val="0"/>
                <w:color w:val="000000"/>
                <w:kern w:val="0"/>
                <w:sz w:val="24"/>
                <w:szCs w:val="24"/>
                <w:highlight w:val="none"/>
                <w:lang w:val="en-US" w:eastAsia="zh-CN" w:bidi="ar"/>
              </w:rPr>
              <w:t>最近年度省分行人民银行综合评价证明材料。</w:t>
            </w:r>
          </w:p>
        </w:tc>
      </w:tr>
      <w:tr w14:paraId="51CE5CA9">
        <w:tblPrEx>
          <w:tblCellMar>
            <w:top w:w="0" w:type="dxa"/>
            <w:left w:w="108" w:type="dxa"/>
            <w:bottom w:w="0" w:type="dxa"/>
            <w:right w:w="108" w:type="dxa"/>
          </w:tblCellMar>
        </w:tblPrEx>
        <w:trPr>
          <w:cantSplit/>
          <w:trHeight w:val="1173" w:hRule="atLeast"/>
        </w:trPr>
        <w:tc>
          <w:tcPr>
            <w:tcW w:w="463" w:type="pct"/>
            <w:tcBorders>
              <w:top w:val="single" w:color="000000" w:sz="8" w:space="0"/>
              <w:left w:val="single" w:color="000000" w:sz="8" w:space="0"/>
              <w:bottom w:val="single" w:color="000000" w:sz="8" w:space="0"/>
              <w:right w:val="single" w:color="000000" w:sz="8" w:space="0"/>
            </w:tcBorders>
            <w:noWrap w:val="0"/>
            <w:tcMar>
              <w:top w:w="0" w:type="dxa"/>
              <w:left w:w="45" w:type="dxa"/>
              <w:bottom w:w="0" w:type="dxa"/>
              <w:right w:w="45" w:type="dxa"/>
            </w:tcMar>
            <w:vAlign w:val="center"/>
          </w:tcPr>
          <w:p w14:paraId="788919C7">
            <w:pPr>
              <w:widowControl/>
              <w:jc w:val="center"/>
              <w:textAlignment w:val="center"/>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托管业务体量</w:t>
            </w:r>
          </w:p>
        </w:tc>
        <w:tc>
          <w:tcPr>
            <w:tcW w:w="364" w:type="pct"/>
            <w:tcBorders>
              <w:top w:val="single" w:color="000000" w:sz="8" w:space="0"/>
              <w:left w:val="single" w:color="000000" w:sz="8" w:space="0"/>
              <w:bottom w:val="single" w:color="000000" w:sz="8" w:space="0"/>
              <w:right w:val="single" w:color="000000" w:sz="8" w:space="0"/>
            </w:tcBorders>
            <w:noWrap w:val="0"/>
            <w:tcMar>
              <w:top w:w="0" w:type="dxa"/>
              <w:left w:w="45" w:type="dxa"/>
              <w:bottom w:w="0" w:type="dxa"/>
              <w:right w:w="45" w:type="dxa"/>
            </w:tcMar>
            <w:vAlign w:val="center"/>
          </w:tcPr>
          <w:p w14:paraId="7CB20BD7">
            <w:pPr>
              <w:widowControl/>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10</w:t>
            </w:r>
          </w:p>
        </w:tc>
        <w:tc>
          <w:tcPr>
            <w:tcW w:w="3092" w:type="pct"/>
            <w:tcBorders>
              <w:top w:val="single" w:color="000000" w:sz="8" w:space="0"/>
              <w:left w:val="single" w:color="000000" w:sz="8" w:space="0"/>
              <w:bottom w:val="single" w:color="000000" w:sz="8" w:space="0"/>
              <w:right w:val="single" w:color="000000" w:sz="8" w:space="0"/>
            </w:tcBorders>
            <w:noWrap w:val="0"/>
            <w:tcMar>
              <w:top w:w="0" w:type="dxa"/>
              <w:left w:w="45" w:type="dxa"/>
              <w:bottom w:w="0" w:type="dxa"/>
              <w:right w:w="45" w:type="dxa"/>
            </w:tcMar>
            <w:vAlign w:val="center"/>
          </w:tcPr>
          <w:p w14:paraId="36D29121">
            <w:pPr>
              <w:widowControl/>
              <w:numPr>
                <w:ilvl w:val="0"/>
                <w:numId w:val="3"/>
              </w:numPr>
              <w:jc w:val="both"/>
              <w:textAlignment w:val="center"/>
              <w:rPr>
                <w:rFonts w:ascii="Times New Roman" w:hAnsi="Times New Roman" w:eastAsia="仿宋_GB2312" w:cs="Times New Roman"/>
                <w:b w:val="0"/>
                <w:bCs w:val="0"/>
                <w:color w:val="000000"/>
                <w:kern w:val="0"/>
                <w:sz w:val="24"/>
                <w:szCs w:val="24"/>
                <w:lang w:bidi="ar"/>
              </w:rPr>
            </w:pPr>
            <w:r>
              <w:rPr>
                <w:rFonts w:ascii="Times New Roman" w:hAnsi="Times New Roman" w:eastAsia="仿宋_GB2312" w:cs="Times New Roman"/>
                <w:b w:val="0"/>
                <w:bCs w:val="0"/>
                <w:color w:val="000000"/>
                <w:kern w:val="0"/>
                <w:sz w:val="24"/>
                <w:szCs w:val="24"/>
                <w:lang w:bidi="ar"/>
              </w:rPr>
              <w:t>基本项。</w:t>
            </w:r>
            <w:r>
              <w:rPr>
                <w:rFonts w:hint="eastAsia" w:ascii="Times New Roman" w:hAnsi="Times New Roman" w:eastAsia="仿宋_GB2312" w:cs="Times New Roman"/>
                <w:b w:val="0"/>
                <w:bCs w:val="0"/>
                <w:color w:val="000000"/>
                <w:kern w:val="0"/>
                <w:sz w:val="24"/>
                <w:szCs w:val="24"/>
                <w:lang w:eastAsia="zh-CN" w:bidi="ar"/>
              </w:rPr>
              <w:t>现有或半年内开展过不低于</w:t>
            </w:r>
            <w:r>
              <w:rPr>
                <w:rFonts w:hint="eastAsia" w:ascii="Times New Roman" w:hAnsi="Times New Roman" w:eastAsia="仿宋_GB2312" w:cs="Times New Roman"/>
                <w:b w:val="0"/>
                <w:bCs w:val="0"/>
                <w:color w:val="000000"/>
                <w:kern w:val="0"/>
                <w:sz w:val="24"/>
                <w:szCs w:val="24"/>
                <w:lang w:val="en-US" w:eastAsia="zh-CN" w:bidi="ar"/>
              </w:rPr>
              <w:t>5个私募股权投资基金托管业务</w:t>
            </w:r>
            <w:r>
              <w:rPr>
                <w:rFonts w:ascii="Times New Roman" w:hAnsi="Times New Roman" w:eastAsia="仿宋_GB2312" w:cs="Times New Roman"/>
                <w:b w:val="0"/>
                <w:bCs w:val="0"/>
                <w:color w:val="000000"/>
                <w:kern w:val="0"/>
                <w:sz w:val="24"/>
                <w:szCs w:val="24"/>
                <w:lang w:bidi="ar"/>
              </w:rPr>
              <w:t>，得基本分</w:t>
            </w:r>
            <w:r>
              <w:rPr>
                <w:rFonts w:hint="eastAsia" w:ascii="Times New Roman" w:hAnsi="Times New Roman" w:eastAsia="仿宋_GB2312" w:cs="Times New Roman"/>
                <w:b w:val="0"/>
                <w:bCs w:val="0"/>
                <w:color w:val="000000"/>
                <w:kern w:val="0"/>
                <w:sz w:val="24"/>
                <w:szCs w:val="24"/>
                <w:lang w:val="en-US" w:eastAsia="zh-CN" w:bidi="ar"/>
              </w:rPr>
              <w:t>5</w:t>
            </w:r>
            <w:r>
              <w:rPr>
                <w:rFonts w:ascii="Times New Roman" w:hAnsi="Times New Roman" w:eastAsia="仿宋_GB2312" w:cs="Times New Roman"/>
                <w:b w:val="0"/>
                <w:bCs w:val="0"/>
                <w:color w:val="000000"/>
                <w:kern w:val="0"/>
                <w:sz w:val="24"/>
                <w:szCs w:val="24"/>
                <w:lang w:bidi="ar"/>
              </w:rPr>
              <w:t>分，否则本评分项目得0分，且一票否决；</w:t>
            </w:r>
          </w:p>
          <w:p w14:paraId="40BA3A54">
            <w:pPr>
              <w:widowControl/>
              <w:numPr>
                <w:ilvl w:val="0"/>
                <w:numId w:val="0"/>
              </w:numPr>
              <w:jc w:val="both"/>
              <w:textAlignment w:val="center"/>
              <w:rPr>
                <w:rStyle w:val="9"/>
                <w:rFonts w:hint="default" w:ascii="Times New Roman" w:hAnsi="Times New Roman" w:eastAsia="仿宋_GB2312" w:cs="Times New Roman"/>
                <w:b w:val="0"/>
                <w:bCs w:val="0"/>
                <w:sz w:val="24"/>
                <w:szCs w:val="24"/>
                <w:lang w:bidi="ar"/>
              </w:rPr>
            </w:pPr>
            <w:r>
              <w:rPr>
                <w:rFonts w:ascii="Times New Roman" w:hAnsi="Times New Roman" w:eastAsia="仿宋_GB2312" w:cs="Times New Roman"/>
                <w:b w:val="0"/>
                <w:bCs w:val="0"/>
                <w:color w:val="000000"/>
                <w:kern w:val="0"/>
                <w:sz w:val="24"/>
                <w:szCs w:val="24"/>
                <w:lang w:bidi="ar"/>
              </w:rPr>
              <w:t>（2）加分项。</w:t>
            </w:r>
            <w:r>
              <w:rPr>
                <w:rFonts w:hint="eastAsia" w:ascii="Times New Roman" w:hAnsi="Times New Roman" w:eastAsia="仿宋_GB2312" w:cs="Times New Roman"/>
                <w:b w:val="0"/>
                <w:bCs w:val="0"/>
                <w:color w:val="000000"/>
                <w:kern w:val="0"/>
                <w:sz w:val="24"/>
                <w:szCs w:val="24"/>
                <w:lang w:val="en-US" w:eastAsia="zh-CN" w:bidi="ar"/>
              </w:rPr>
              <w:t>截至11月7日，</w:t>
            </w:r>
            <w:r>
              <w:rPr>
                <w:rStyle w:val="9"/>
                <w:rFonts w:hint="default" w:ascii="Times New Roman" w:hAnsi="Times New Roman" w:eastAsia="仿宋_GB2312" w:cs="Times New Roman"/>
                <w:b w:val="0"/>
                <w:bCs w:val="0"/>
                <w:sz w:val="24"/>
                <w:szCs w:val="24"/>
                <w:lang w:bidi="ar"/>
              </w:rPr>
              <w:t>在满足（1）基础上，</w:t>
            </w:r>
            <w:r>
              <w:rPr>
                <w:rFonts w:hint="eastAsia" w:ascii="Times New Roman" w:hAnsi="Times New Roman" w:eastAsia="仿宋_GB2312" w:cs="Times New Roman"/>
                <w:b w:val="0"/>
                <w:bCs w:val="0"/>
                <w:color w:val="000000"/>
                <w:kern w:val="0"/>
                <w:sz w:val="24"/>
                <w:szCs w:val="24"/>
                <w:lang w:eastAsia="zh-CN" w:bidi="ar"/>
              </w:rPr>
              <w:t>现有</w:t>
            </w:r>
            <w:r>
              <w:rPr>
                <w:rFonts w:hint="eastAsia" w:ascii="Times New Roman" w:hAnsi="Times New Roman" w:eastAsia="仿宋_GB2312" w:cs="Times New Roman"/>
                <w:b w:val="0"/>
                <w:bCs w:val="0"/>
                <w:color w:val="000000"/>
                <w:kern w:val="0"/>
                <w:sz w:val="24"/>
                <w:szCs w:val="24"/>
                <w:lang w:val="en-US" w:eastAsia="zh-CN" w:bidi="ar"/>
              </w:rPr>
              <w:t>私募股权投资基金托管业务规模超过6000亿元人民币的，</w:t>
            </w:r>
            <w:r>
              <w:rPr>
                <w:rStyle w:val="9"/>
                <w:rFonts w:hint="default" w:ascii="Times New Roman" w:hAnsi="Times New Roman" w:eastAsia="仿宋_GB2312" w:cs="Times New Roman"/>
                <w:b w:val="0"/>
                <w:bCs w:val="0"/>
                <w:sz w:val="24"/>
                <w:szCs w:val="24"/>
                <w:lang w:bidi="ar"/>
              </w:rPr>
              <w:t>每增加</w:t>
            </w:r>
            <w:r>
              <w:rPr>
                <w:rStyle w:val="9"/>
                <w:rFonts w:hint="eastAsia" w:ascii="Times New Roman" w:hAnsi="Times New Roman" w:eastAsia="仿宋_GB2312" w:cs="Times New Roman"/>
                <w:b w:val="0"/>
                <w:bCs w:val="0"/>
                <w:sz w:val="24"/>
                <w:szCs w:val="24"/>
                <w:lang w:val="en-US" w:eastAsia="zh-CN" w:bidi="ar"/>
              </w:rPr>
              <w:t>1000亿元人民币，</w:t>
            </w:r>
            <w:r>
              <w:rPr>
                <w:rStyle w:val="9"/>
                <w:rFonts w:hint="default" w:ascii="Times New Roman" w:hAnsi="Times New Roman" w:eastAsia="仿宋_GB2312" w:cs="Times New Roman"/>
                <w:b w:val="0"/>
                <w:bCs w:val="0"/>
                <w:sz w:val="24"/>
                <w:szCs w:val="24"/>
                <w:lang w:bidi="ar"/>
              </w:rPr>
              <w:t>该子项加</w:t>
            </w:r>
            <w:r>
              <w:rPr>
                <w:rStyle w:val="9"/>
                <w:rFonts w:hint="eastAsia" w:ascii="Times New Roman" w:hAnsi="Times New Roman" w:eastAsia="仿宋_GB2312" w:cs="Times New Roman"/>
                <w:b w:val="0"/>
                <w:bCs w:val="0"/>
                <w:sz w:val="24"/>
                <w:szCs w:val="24"/>
                <w:lang w:val="en-US" w:eastAsia="zh-CN" w:bidi="ar"/>
              </w:rPr>
              <w:t>1</w:t>
            </w:r>
            <w:r>
              <w:rPr>
                <w:rStyle w:val="9"/>
                <w:rFonts w:hint="default" w:ascii="Times New Roman" w:hAnsi="Times New Roman" w:eastAsia="仿宋_GB2312" w:cs="Times New Roman"/>
                <w:b w:val="0"/>
                <w:bCs w:val="0"/>
                <w:sz w:val="24"/>
                <w:szCs w:val="24"/>
                <w:lang w:bidi="ar"/>
              </w:rPr>
              <w:t>分。</w:t>
            </w:r>
          </w:p>
          <w:p w14:paraId="4868C87E">
            <w:pPr>
              <w:widowControl/>
              <w:numPr>
                <w:ilvl w:val="0"/>
                <w:numId w:val="0"/>
              </w:numPr>
              <w:jc w:val="both"/>
              <w:textAlignment w:val="center"/>
              <w:rPr>
                <w:rFonts w:ascii="Times New Roman" w:hAnsi="Times New Roman" w:eastAsia="仿宋_GB2312" w:cs="Times New Roman"/>
                <w:b w:val="0"/>
                <w:bCs w:val="0"/>
                <w:color w:val="000000"/>
                <w:sz w:val="24"/>
                <w:szCs w:val="24"/>
              </w:rPr>
            </w:pPr>
            <w:r>
              <w:rPr>
                <w:rFonts w:ascii="Times New Roman" w:hAnsi="Times New Roman" w:eastAsia="仿宋_GB2312" w:cs="Times New Roman"/>
                <w:b w:val="0"/>
                <w:bCs w:val="0"/>
                <w:color w:val="000000"/>
                <w:kern w:val="0"/>
                <w:sz w:val="24"/>
                <w:szCs w:val="24"/>
                <w:lang w:bidi="ar"/>
              </w:rPr>
              <w:t>本项最高得</w:t>
            </w:r>
            <w:r>
              <w:rPr>
                <w:rFonts w:hint="eastAsia" w:ascii="Times New Roman" w:hAnsi="Times New Roman" w:eastAsia="仿宋_GB2312" w:cs="Times New Roman"/>
                <w:b w:val="0"/>
                <w:bCs w:val="0"/>
                <w:color w:val="000000"/>
                <w:kern w:val="0"/>
                <w:sz w:val="24"/>
                <w:szCs w:val="24"/>
                <w:lang w:val="en-US" w:eastAsia="zh-CN" w:bidi="ar"/>
              </w:rPr>
              <w:t>10</w:t>
            </w:r>
            <w:r>
              <w:rPr>
                <w:rFonts w:ascii="Times New Roman" w:hAnsi="Times New Roman" w:eastAsia="仿宋_GB2312" w:cs="Times New Roman"/>
                <w:b w:val="0"/>
                <w:bCs w:val="0"/>
                <w:color w:val="000000"/>
                <w:kern w:val="0"/>
                <w:sz w:val="24"/>
                <w:szCs w:val="24"/>
                <w:lang w:bidi="ar"/>
              </w:rPr>
              <w:t>分。</w:t>
            </w:r>
          </w:p>
        </w:tc>
        <w:tc>
          <w:tcPr>
            <w:tcW w:w="1080" w:type="pct"/>
            <w:tcBorders>
              <w:top w:val="single" w:color="000000" w:sz="8" w:space="0"/>
              <w:left w:val="single" w:color="000000" w:sz="8" w:space="0"/>
              <w:bottom w:val="single" w:color="000000" w:sz="8" w:space="0"/>
              <w:right w:val="single" w:color="000000" w:sz="8" w:space="0"/>
            </w:tcBorders>
            <w:noWrap w:val="0"/>
            <w:tcMar>
              <w:top w:w="0" w:type="dxa"/>
              <w:left w:w="45" w:type="dxa"/>
              <w:bottom w:w="0" w:type="dxa"/>
              <w:right w:w="45" w:type="dxa"/>
            </w:tcMar>
            <w:vAlign w:val="center"/>
          </w:tcPr>
          <w:p w14:paraId="465AA733">
            <w:pPr>
              <w:widowControl/>
              <w:jc w:val="both"/>
              <w:textAlignment w:val="center"/>
              <w:rPr>
                <w:rFonts w:ascii="Times New Roman" w:hAnsi="Times New Roman" w:eastAsia="仿宋_GB2312" w:cs="Times New Roman"/>
                <w:b w:val="0"/>
                <w:bCs w:val="0"/>
                <w:color w:val="000000"/>
                <w:sz w:val="24"/>
                <w:szCs w:val="24"/>
              </w:rPr>
            </w:pPr>
            <w:r>
              <w:rPr>
                <w:rFonts w:ascii="Times New Roman" w:hAnsi="Times New Roman" w:eastAsia="仿宋_GB2312" w:cs="Times New Roman"/>
                <w:b w:val="0"/>
                <w:bCs w:val="0"/>
                <w:color w:val="000000"/>
                <w:kern w:val="0"/>
                <w:sz w:val="24"/>
                <w:szCs w:val="24"/>
                <w:lang w:bidi="ar"/>
              </w:rPr>
              <w:t>1.提供</w:t>
            </w:r>
            <w:r>
              <w:rPr>
                <w:rFonts w:hint="eastAsia" w:ascii="Times New Roman" w:hAnsi="Times New Roman" w:eastAsia="仿宋_GB2312" w:cs="Times New Roman"/>
                <w:b w:val="0"/>
                <w:bCs w:val="0"/>
                <w:color w:val="000000"/>
                <w:kern w:val="0"/>
                <w:sz w:val="24"/>
                <w:szCs w:val="24"/>
                <w:lang w:eastAsia="zh-CN" w:bidi="ar"/>
              </w:rPr>
              <w:t>现有或半年内私募股权投资基金托管业务清单</w:t>
            </w:r>
            <w:r>
              <w:rPr>
                <w:rFonts w:ascii="Times New Roman" w:hAnsi="Times New Roman" w:eastAsia="仿宋_GB2312" w:cs="Times New Roman"/>
                <w:b w:val="0"/>
                <w:bCs w:val="0"/>
                <w:color w:val="000000"/>
                <w:kern w:val="0"/>
                <w:sz w:val="24"/>
                <w:szCs w:val="24"/>
                <w:lang w:bidi="ar"/>
              </w:rPr>
              <w:t>；2.</w:t>
            </w:r>
            <w:r>
              <w:rPr>
                <w:rFonts w:hint="eastAsia" w:ascii="Times New Roman" w:hAnsi="Times New Roman" w:eastAsia="仿宋_GB2312" w:cs="Times New Roman"/>
                <w:b w:val="0"/>
                <w:bCs w:val="0"/>
                <w:color w:val="000000"/>
                <w:kern w:val="0"/>
                <w:sz w:val="24"/>
                <w:szCs w:val="24"/>
                <w:lang w:eastAsia="zh-CN" w:bidi="ar"/>
              </w:rPr>
              <w:t>中基协官网备案信息截图。</w:t>
            </w:r>
          </w:p>
        </w:tc>
      </w:tr>
      <w:tr w14:paraId="3D88428B">
        <w:tblPrEx>
          <w:tblCellMar>
            <w:top w:w="0" w:type="dxa"/>
            <w:left w:w="108" w:type="dxa"/>
            <w:bottom w:w="0" w:type="dxa"/>
            <w:right w:w="108" w:type="dxa"/>
          </w:tblCellMar>
        </w:tblPrEx>
        <w:trPr>
          <w:cantSplit/>
          <w:trHeight w:val="2397" w:hRule="atLeast"/>
        </w:trPr>
        <w:tc>
          <w:tcPr>
            <w:tcW w:w="463" w:type="pct"/>
            <w:tcBorders>
              <w:top w:val="single" w:color="000000" w:sz="8" w:space="0"/>
              <w:left w:val="single" w:color="000000" w:sz="8" w:space="0"/>
              <w:bottom w:val="single" w:color="000000" w:sz="8" w:space="0"/>
              <w:right w:val="single" w:color="000000" w:sz="8" w:space="0"/>
            </w:tcBorders>
            <w:noWrap w:val="0"/>
            <w:tcMar>
              <w:top w:w="0" w:type="dxa"/>
              <w:left w:w="45" w:type="dxa"/>
              <w:bottom w:w="0" w:type="dxa"/>
              <w:right w:w="45" w:type="dxa"/>
            </w:tcMar>
            <w:vAlign w:val="center"/>
          </w:tcPr>
          <w:p w14:paraId="75C85AA3">
            <w:pPr>
              <w:widowControl/>
              <w:jc w:val="center"/>
              <w:textAlignment w:val="center"/>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kern w:val="0"/>
                <w:sz w:val="24"/>
                <w:szCs w:val="24"/>
                <w:lang w:eastAsia="zh-CN" w:bidi="ar"/>
              </w:rPr>
              <w:t>引导基金托管</w:t>
            </w:r>
          </w:p>
        </w:tc>
        <w:tc>
          <w:tcPr>
            <w:tcW w:w="364" w:type="pct"/>
            <w:tcBorders>
              <w:top w:val="single" w:color="000000" w:sz="8" w:space="0"/>
              <w:left w:val="single" w:color="000000" w:sz="8" w:space="0"/>
              <w:bottom w:val="single" w:color="000000" w:sz="8" w:space="0"/>
              <w:right w:val="single" w:color="000000" w:sz="8" w:space="0"/>
            </w:tcBorders>
            <w:noWrap w:val="0"/>
            <w:tcMar>
              <w:top w:w="0" w:type="dxa"/>
              <w:left w:w="45" w:type="dxa"/>
              <w:bottom w:w="0" w:type="dxa"/>
              <w:right w:w="45" w:type="dxa"/>
            </w:tcMar>
            <w:vAlign w:val="center"/>
          </w:tcPr>
          <w:p w14:paraId="3EEFA266">
            <w:pPr>
              <w:widowControl/>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10</w:t>
            </w:r>
          </w:p>
        </w:tc>
        <w:tc>
          <w:tcPr>
            <w:tcW w:w="3092" w:type="pct"/>
            <w:tcBorders>
              <w:top w:val="single" w:color="000000" w:sz="8" w:space="0"/>
              <w:left w:val="single" w:color="000000" w:sz="8" w:space="0"/>
              <w:bottom w:val="single" w:color="000000" w:sz="8" w:space="0"/>
              <w:right w:val="single" w:color="000000" w:sz="8" w:space="0"/>
            </w:tcBorders>
            <w:noWrap w:val="0"/>
            <w:tcMar>
              <w:top w:w="0" w:type="dxa"/>
              <w:left w:w="45" w:type="dxa"/>
              <w:bottom w:w="0" w:type="dxa"/>
              <w:right w:w="45" w:type="dxa"/>
            </w:tcMar>
            <w:vAlign w:val="center"/>
          </w:tcPr>
          <w:p w14:paraId="3535786B">
            <w:pPr>
              <w:widowControl/>
              <w:jc w:val="both"/>
              <w:textAlignment w:val="center"/>
              <w:rPr>
                <w:rStyle w:val="9"/>
                <w:rFonts w:hint="default" w:ascii="Times New Roman" w:hAnsi="Times New Roman" w:eastAsia="仿宋_GB2312" w:cs="Times New Roman"/>
                <w:b w:val="0"/>
                <w:bCs w:val="0"/>
                <w:sz w:val="24"/>
                <w:szCs w:val="24"/>
                <w:highlight w:val="none"/>
                <w:lang w:bidi="ar"/>
              </w:rPr>
            </w:pPr>
            <w:r>
              <w:rPr>
                <w:rFonts w:hint="eastAsia" w:ascii="Times New Roman" w:hAnsi="Times New Roman" w:eastAsia="仿宋_GB2312" w:cs="Times New Roman"/>
                <w:b w:val="0"/>
                <w:bCs w:val="0"/>
                <w:color w:val="000000"/>
                <w:kern w:val="0"/>
                <w:sz w:val="24"/>
                <w:szCs w:val="24"/>
                <w:highlight w:val="none"/>
                <w:lang w:eastAsia="zh-CN" w:bidi="ar"/>
              </w:rPr>
              <w:t>目前每存续托管</w:t>
            </w:r>
            <w:r>
              <w:rPr>
                <w:rStyle w:val="9"/>
                <w:rFonts w:hint="eastAsia" w:ascii="Times New Roman" w:hAnsi="Times New Roman" w:eastAsia="仿宋_GB2312" w:cs="Times New Roman"/>
                <w:b w:val="0"/>
                <w:bCs w:val="0"/>
                <w:sz w:val="24"/>
                <w:szCs w:val="24"/>
                <w:highlight w:val="none"/>
                <w:lang w:val="en-US" w:eastAsia="zh-CN" w:bidi="ar"/>
              </w:rPr>
              <w:t>1</w:t>
            </w:r>
            <w:r>
              <w:rPr>
                <w:rFonts w:hint="eastAsia" w:ascii="Times New Roman" w:hAnsi="Times New Roman" w:eastAsia="仿宋_GB2312" w:cs="Times New Roman"/>
                <w:b w:val="0"/>
                <w:bCs w:val="0"/>
                <w:color w:val="000000"/>
                <w:kern w:val="0"/>
                <w:sz w:val="24"/>
                <w:szCs w:val="24"/>
                <w:highlight w:val="none"/>
                <w:lang w:val="en-US" w:eastAsia="zh-CN" w:bidi="ar"/>
              </w:rPr>
              <w:t>个省级（含副省级城市）及以上政府引导基金托管业务，该子项得1分</w:t>
            </w:r>
            <w:r>
              <w:rPr>
                <w:rStyle w:val="9"/>
                <w:rFonts w:hint="default" w:ascii="Times New Roman" w:hAnsi="Times New Roman" w:eastAsia="仿宋_GB2312" w:cs="Times New Roman"/>
                <w:b w:val="0"/>
                <w:bCs w:val="0"/>
                <w:sz w:val="24"/>
                <w:szCs w:val="24"/>
                <w:highlight w:val="none"/>
                <w:lang w:bidi="ar"/>
              </w:rPr>
              <w:t>。</w:t>
            </w:r>
          </w:p>
          <w:p w14:paraId="0DDCFC28">
            <w:pPr>
              <w:widowControl/>
              <w:jc w:val="both"/>
              <w:textAlignment w:val="center"/>
              <w:rPr>
                <w:rFonts w:hint="default" w:ascii="Times New Roman" w:hAnsi="Times New Roman" w:eastAsia="仿宋_GB2312" w:cs="Times New Roman"/>
                <w:b w:val="0"/>
                <w:bCs w:val="0"/>
                <w:color w:val="000000"/>
                <w:sz w:val="24"/>
                <w:szCs w:val="24"/>
                <w:highlight w:val="none"/>
                <w:lang w:val="en-US" w:eastAsia="zh-CN"/>
              </w:rPr>
            </w:pPr>
            <w:r>
              <w:rPr>
                <w:rStyle w:val="9"/>
                <w:rFonts w:hint="eastAsia" w:ascii="Times New Roman" w:hAnsi="Times New Roman" w:eastAsia="仿宋_GB2312" w:cs="Times New Roman"/>
                <w:b w:val="0"/>
                <w:bCs w:val="0"/>
                <w:sz w:val="24"/>
                <w:szCs w:val="24"/>
                <w:highlight w:val="none"/>
                <w:lang w:eastAsia="zh-CN" w:bidi="ar"/>
              </w:rPr>
              <w:t>本项最高得</w:t>
            </w:r>
            <w:r>
              <w:rPr>
                <w:rStyle w:val="9"/>
                <w:rFonts w:hint="eastAsia" w:ascii="Times New Roman" w:hAnsi="Times New Roman" w:eastAsia="仿宋_GB2312" w:cs="Times New Roman"/>
                <w:b w:val="0"/>
                <w:bCs w:val="0"/>
                <w:sz w:val="24"/>
                <w:szCs w:val="24"/>
                <w:highlight w:val="none"/>
                <w:lang w:val="en-US" w:eastAsia="zh-CN" w:bidi="ar"/>
              </w:rPr>
              <w:t>10分。</w:t>
            </w:r>
          </w:p>
        </w:tc>
        <w:tc>
          <w:tcPr>
            <w:tcW w:w="1080" w:type="pct"/>
            <w:tcBorders>
              <w:top w:val="single" w:color="000000" w:sz="8" w:space="0"/>
              <w:left w:val="single" w:color="000000" w:sz="8" w:space="0"/>
              <w:bottom w:val="single" w:color="000000" w:sz="8" w:space="0"/>
              <w:right w:val="single" w:color="000000" w:sz="8" w:space="0"/>
            </w:tcBorders>
            <w:noWrap w:val="0"/>
            <w:tcMar>
              <w:top w:w="0" w:type="dxa"/>
              <w:left w:w="45" w:type="dxa"/>
              <w:bottom w:w="0" w:type="dxa"/>
              <w:right w:w="45" w:type="dxa"/>
            </w:tcMar>
            <w:vAlign w:val="center"/>
          </w:tcPr>
          <w:p w14:paraId="0273C02A">
            <w:pPr>
              <w:widowControl/>
              <w:jc w:val="both"/>
              <w:textAlignment w:val="center"/>
              <w:rPr>
                <w:rFonts w:hint="default" w:ascii="Times New Roman" w:hAnsi="Times New Roman" w:eastAsia="仿宋_GB2312" w:cs="Times New Roman"/>
                <w:b w:val="0"/>
                <w:bCs w:val="0"/>
                <w:color w:val="000000"/>
                <w:sz w:val="24"/>
                <w:szCs w:val="24"/>
                <w:highlight w:val="none"/>
                <w:lang w:val="en-US" w:eastAsia="zh-CN"/>
              </w:rPr>
            </w:pPr>
            <w:r>
              <w:rPr>
                <w:rFonts w:hint="eastAsia" w:ascii="Times New Roman" w:hAnsi="Times New Roman" w:eastAsia="仿宋_GB2312" w:cs="Times New Roman"/>
                <w:b w:val="0"/>
                <w:bCs w:val="0"/>
                <w:color w:val="000000"/>
                <w:sz w:val="24"/>
                <w:szCs w:val="24"/>
                <w:highlight w:val="none"/>
                <w:lang w:val="en-US" w:eastAsia="zh-CN"/>
              </w:rPr>
              <w:t>1.省级</w:t>
            </w:r>
            <w:r>
              <w:rPr>
                <w:rFonts w:hint="eastAsia" w:ascii="Times New Roman" w:hAnsi="Times New Roman" w:eastAsia="仿宋_GB2312" w:cs="Times New Roman"/>
                <w:b w:val="0"/>
                <w:bCs w:val="0"/>
                <w:color w:val="000000"/>
                <w:kern w:val="0"/>
                <w:sz w:val="24"/>
                <w:szCs w:val="24"/>
                <w:highlight w:val="none"/>
                <w:lang w:val="en-US" w:eastAsia="zh-CN" w:bidi="ar"/>
              </w:rPr>
              <w:t>（含副省级城市）</w:t>
            </w:r>
            <w:r>
              <w:rPr>
                <w:rFonts w:hint="eastAsia" w:ascii="Times New Roman" w:hAnsi="Times New Roman" w:eastAsia="仿宋_GB2312" w:cs="Times New Roman"/>
                <w:b w:val="0"/>
                <w:bCs w:val="0"/>
                <w:color w:val="000000"/>
                <w:sz w:val="24"/>
                <w:szCs w:val="24"/>
                <w:highlight w:val="none"/>
                <w:lang w:val="en-US" w:eastAsia="zh-CN"/>
              </w:rPr>
              <w:t>及以上政府引导基金托管业务清单；2.发改委备案为引导基金的证明材料或政府批复（含财政预算用于出资设立基金的佐证材料）；3.</w:t>
            </w:r>
            <w:r>
              <w:rPr>
                <w:rFonts w:hint="eastAsia" w:ascii="Times New Roman" w:hAnsi="Times New Roman" w:eastAsia="仿宋_GB2312" w:cs="Times New Roman"/>
                <w:b w:val="0"/>
                <w:bCs w:val="0"/>
                <w:color w:val="000000"/>
                <w:kern w:val="0"/>
                <w:sz w:val="24"/>
                <w:szCs w:val="24"/>
                <w:highlight w:val="none"/>
                <w:lang w:eastAsia="zh-CN" w:bidi="ar"/>
              </w:rPr>
              <w:t>中基协官网备案信息截图。</w:t>
            </w:r>
          </w:p>
        </w:tc>
      </w:tr>
      <w:tr w14:paraId="6026F156">
        <w:tblPrEx>
          <w:tblCellMar>
            <w:top w:w="0" w:type="dxa"/>
            <w:left w:w="108" w:type="dxa"/>
            <w:bottom w:w="0" w:type="dxa"/>
            <w:right w:w="108" w:type="dxa"/>
          </w:tblCellMar>
        </w:tblPrEx>
        <w:trPr>
          <w:cantSplit/>
          <w:trHeight w:val="1660" w:hRule="atLeast"/>
        </w:trPr>
        <w:tc>
          <w:tcPr>
            <w:tcW w:w="463" w:type="pct"/>
            <w:tcBorders>
              <w:top w:val="single" w:color="000000" w:sz="8" w:space="0"/>
              <w:left w:val="single" w:color="000000" w:sz="8" w:space="0"/>
              <w:bottom w:val="single" w:color="000000" w:sz="8" w:space="0"/>
              <w:right w:val="single" w:color="000000" w:sz="8" w:space="0"/>
            </w:tcBorders>
            <w:noWrap w:val="0"/>
            <w:tcMar>
              <w:top w:w="0" w:type="dxa"/>
              <w:left w:w="45" w:type="dxa"/>
              <w:bottom w:w="0" w:type="dxa"/>
              <w:right w:w="45" w:type="dxa"/>
            </w:tcMar>
            <w:vAlign w:val="center"/>
          </w:tcPr>
          <w:p w14:paraId="031426D1">
            <w:pPr>
              <w:widowControl/>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kern w:val="0"/>
                <w:sz w:val="24"/>
                <w:szCs w:val="24"/>
                <w:lang w:val="en-US" w:eastAsia="zh-CN" w:bidi="ar"/>
              </w:rPr>
              <w:t>AIC参与情况</w:t>
            </w:r>
          </w:p>
        </w:tc>
        <w:tc>
          <w:tcPr>
            <w:tcW w:w="364" w:type="pct"/>
            <w:tcBorders>
              <w:top w:val="single" w:color="000000" w:sz="8" w:space="0"/>
              <w:left w:val="single" w:color="000000" w:sz="8" w:space="0"/>
              <w:bottom w:val="single" w:color="000000" w:sz="8" w:space="0"/>
              <w:right w:val="single" w:color="000000" w:sz="8" w:space="0"/>
            </w:tcBorders>
            <w:noWrap w:val="0"/>
            <w:tcMar>
              <w:top w:w="0" w:type="dxa"/>
              <w:left w:w="45" w:type="dxa"/>
              <w:bottom w:w="0" w:type="dxa"/>
              <w:right w:w="45" w:type="dxa"/>
            </w:tcMar>
            <w:vAlign w:val="center"/>
          </w:tcPr>
          <w:p w14:paraId="6B34032A">
            <w:pPr>
              <w:widowControl/>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10</w:t>
            </w:r>
          </w:p>
        </w:tc>
        <w:tc>
          <w:tcPr>
            <w:tcW w:w="3092" w:type="pct"/>
            <w:tcBorders>
              <w:top w:val="single" w:color="000000" w:sz="8" w:space="0"/>
              <w:left w:val="single" w:color="000000" w:sz="8" w:space="0"/>
              <w:bottom w:val="single" w:color="000000" w:sz="8" w:space="0"/>
              <w:right w:val="single" w:color="000000" w:sz="8" w:space="0"/>
            </w:tcBorders>
            <w:noWrap w:val="0"/>
            <w:tcMar>
              <w:top w:w="0" w:type="dxa"/>
              <w:left w:w="45" w:type="dxa"/>
              <w:bottom w:w="0" w:type="dxa"/>
              <w:right w:w="45" w:type="dxa"/>
            </w:tcMar>
            <w:vAlign w:val="center"/>
          </w:tcPr>
          <w:p w14:paraId="4493418E">
            <w:pPr>
              <w:widowControl/>
              <w:jc w:val="both"/>
              <w:textAlignment w:val="center"/>
              <w:rPr>
                <w:rFonts w:hint="eastAsia" w:ascii="Times New Roman" w:hAnsi="Times New Roman" w:eastAsia="仿宋_GB2312" w:cs="Times New Roman"/>
                <w:b w:val="0"/>
                <w:bCs w:val="0"/>
                <w:color w:val="000000"/>
                <w:kern w:val="0"/>
                <w:sz w:val="24"/>
                <w:szCs w:val="24"/>
                <w:lang w:val="en-US" w:eastAsia="zh-CN" w:bidi="ar"/>
              </w:rPr>
            </w:pPr>
            <w:r>
              <w:rPr>
                <w:rFonts w:hint="eastAsia" w:ascii="Times New Roman" w:hAnsi="Times New Roman" w:eastAsia="仿宋_GB2312" w:cs="Times New Roman"/>
                <w:b w:val="0"/>
                <w:bCs w:val="0"/>
                <w:color w:val="000000"/>
                <w:kern w:val="0"/>
                <w:sz w:val="24"/>
                <w:szCs w:val="24"/>
                <w:lang w:val="en-US" w:eastAsia="zh-CN" w:bidi="ar"/>
              </w:rPr>
              <w:t>AIC公司每作为管理人/出资人参与1支私募股权投资基金管理/出资，该子项得10分。</w:t>
            </w:r>
          </w:p>
          <w:p w14:paraId="2A755AC4">
            <w:pPr>
              <w:widowControl/>
              <w:jc w:val="both"/>
              <w:textAlignment w:val="center"/>
              <w:rPr>
                <w:rFonts w:hint="default" w:ascii="Times New Roman" w:hAnsi="Times New Roman" w:eastAsia="仿宋_GB2312" w:cs="Times New Roman"/>
                <w:b w:val="0"/>
                <w:bCs w:val="0"/>
                <w:color w:val="000000"/>
                <w:sz w:val="24"/>
                <w:szCs w:val="24"/>
                <w:lang w:val="en-US" w:eastAsia="zh-CN"/>
              </w:rPr>
            </w:pPr>
            <w:r>
              <w:rPr>
                <w:rFonts w:hint="eastAsia" w:ascii="Times New Roman" w:hAnsi="Times New Roman" w:eastAsia="仿宋_GB2312" w:cs="Times New Roman"/>
                <w:b w:val="0"/>
                <w:bCs w:val="0"/>
                <w:color w:val="000000"/>
                <w:kern w:val="0"/>
                <w:sz w:val="24"/>
                <w:szCs w:val="24"/>
                <w:lang w:val="en-US" w:eastAsia="zh-CN" w:bidi="ar"/>
              </w:rPr>
              <w:t>本项最高得10分。</w:t>
            </w:r>
          </w:p>
        </w:tc>
        <w:tc>
          <w:tcPr>
            <w:tcW w:w="1080" w:type="pct"/>
            <w:tcBorders>
              <w:top w:val="single" w:color="000000" w:sz="8" w:space="0"/>
              <w:left w:val="single" w:color="000000" w:sz="8" w:space="0"/>
              <w:bottom w:val="single" w:color="000000" w:sz="8" w:space="0"/>
              <w:right w:val="single" w:color="000000" w:sz="8" w:space="0"/>
            </w:tcBorders>
            <w:noWrap w:val="0"/>
            <w:tcMar>
              <w:top w:w="0" w:type="dxa"/>
              <w:left w:w="45" w:type="dxa"/>
              <w:bottom w:w="0" w:type="dxa"/>
              <w:right w:w="45" w:type="dxa"/>
            </w:tcMar>
            <w:vAlign w:val="center"/>
          </w:tcPr>
          <w:p w14:paraId="32EF6753">
            <w:pPr>
              <w:widowControl/>
              <w:jc w:val="both"/>
              <w:textAlignment w:val="center"/>
              <w:rPr>
                <w:rFonts w:hint="default" w:ascii="Times New Roman" w:hAnsi="Times New Roman" w:eastAsia="仿宋_GB2312" w:cs="Times New Roman"/>
                <w:b w:val="0"/>
                <w:bCs w:val="0"/>
                <w:color w:val="000000"/>
                <w:sz w:val="24"/>
                <w:szCs w:val="24"/>
                <w:lang w:val="en-US" w:eastAsia="zh-CN"/>
              </w:rPr>
            </w:pPr>
            <w:r>
              <w:rPr>
                <w:rFonts w:hint="eastAsia" w:ascii="Times New Roman" w:hAnsi="Times New Roman" w:eastAsia="仿宋_GB2312" w:cs="Times New Roman"/>
                <w:b w:val="0"/>
                <w:bCs w:val="0"/>
                <w:color w:val="000000"/>
                <w:kern w:val="0"/>
                <w:sz w:val="24"/>
                <w:szCs w:val="24"/>
                <w:lang w:val="en-US" w:eastAsia="zh-CN" w:bidi="ar"/>
              </w:rPr>
              <w:t>1.</w:t>
            </w:r>
            <w:r>
              <w:rPr>
                <w:rFonts w:ascii="Times New Roman" w:hAnsi="Times New Roman" w:eastAsia="仿宋_GB2312" w:cs="Times New Roman"/>
                <w:b w:val="0"/>
                <w:bCs w:val="0"/>
                <w:color w:val="000000"/>
                <w:kern w:val="0"/>
                <w:sz w:val="24"/>
                <w:szCs w:val="24"/>
                <w:lang w:bidi="ar"/>
              </w:rPr>
              <w:t>提供</w:t>
            </w:r>
            <w:r>
              <w:rPr>
                <w:rFonts w:hint="eastAsia" w:ascii="Times New Roman" w:hAnsi="Times New Roman" w:eastAsia="仿宋_GB2312" w:cs="Times New Roman"/>
                <w:b w:val="0"/>
                <w:bCs w:val="0"/>
                <w:color w:val="000000"/>
                <w:kern w:val="0"/>
                <w:sz w:val="24"/>
                <w:szCs w:val="24"/>
                <w:lang w:eastAsia="zh-CN" w:bidi="ar"/>
              </w:rPr>
              <w:t>国家金融监督管理总局关于准许筹建</w:t>
            </w:r>
            <w:r>
              <w:rPr>
                <w:rFonts w:hint="eastAsia" w:ascii="Times New Roman" w:hAnsi="Times New Roman" w:eastAsia="仿宋_GB2312" w:cs="Times New Roman"/>
                <w:b w:val="0"/>
                <w:bCs w:val="0"/>
                <w:color w:val="000000"/>
                <w:kern w:val="0"/>
                <w:sz w:val="24"/>
                <w:szCs w:val="24"/>
                <w:lang w:val="en-US" w:eastAsia="zh-CN" w:bidi="ar"/>
              </w:rPr>
              <w:t>AIC公司的批复，并提供AIC公司的营业执照</w:t>
            </w:r>
            <w:r>
              <w:rPr>
                <w:rFonts w:ascii="Times New Roman" w:hAnsi="Times New Roman" w:eastAsia="仿宋_GB2312" w:cs="Times New Roman"/>
                <w:b w:val="0"/>
                <w:bCs w:val="0"/>
                <w:color w:val="000000"/>
                <w:kern w:val="0"/>
                <w:sz w:val="24"/>
                <w:szCs w:val="24"/>
                <w:lang w:bidi="ar"/>
              </w:rPr>
              <w:t>。</w:t>
            </w:r>
            <w:r>
              <w:rPr>
                <w:rFonts w:hint="eastAsia" w:ascii="Times New Roman" w:hAnsi="Times New Roman" w:eastAsia="仿宋_GB2312" w:cs="Times New Roman"/>
                <w:b w:val="0"/>
                <w:bCs w:val="0"/>
                <w:color w:val="000000"/>
                <w:kern w:val="0"/>
                <w:sz w:val="24"/>
                <w:szCs w:val="24"/>
                <w:lang w:val="en-US" w:eastAsia="zh-CN" w:bidi="ar"/>
              </w:rPr>
              <w:t>2.提供基金</w:t>
            </w:r>
            <w:r>
              <w:rPr>
                <w:rFonts w:ascii="Times New Roman" w:hAnsi="Times New Roman" w:eastAsia="仿宋_GB2312" w:cs="Times New Roman"/>
                <w:b w:val="0"/>
                <w:bCs w:val="0"/>
                <w:color w:val="000000"/>
                <w:kern w:val="0"/>
                <w:sz w:val="24"/>
                <w:szCs w:val="24"/>
                <w:lang w:bidi="ar"/>
              </w:rPr>
              <w:t>合伙协议（章程）</w:t>
            </w:r>
            <w:r>
              <w:rPr>
                <w:rFonts w:hint="eastAsia" w:ascii="Times New Roman" w:hAnsi="Times New Roman" w:eastAsia="仿宋_GB2312" w:cs="Times New Roman"/>
                <w:b w:val="0"/>
                <w:bCs w:val="0"/>
                <w:color w:val="000000"/>
                <w:kern w:val="0"/>
                <w:sz w:val="24"/>
                <w:szCs w:val="24"/>
                <w:lang w:eastAsia="zh-CN" w:bidi="ar"/>
              </w:rPr>
              <w:t>首页及签字页。</w:t>
            </w:r>
          </w:p>
        </w:tc>
      </w:tr>
      <w:tr w14:paraId="1CC22CDB">
        <w:tblPrEx>
          <w:tblCellMar>
            <w:top w:w="0" w:type="dxa"/>
            <w:left w:w="108" w:type="dxa"/>
            <w:bottom w:w="0" w:type="dxa"/>
            <w:right w:w="108" w:type="dxa"/>
          </w:tblCellMar>
        </w:tblPrEx>
        <w:trPr>
          <w:cantSplit/>
          <w:trHeight w:val="1620" w:hRule="atLeast"/>
        </w:trPr>
        <w:tc>
          <w:tcPr>
            <w:tcW w:w="463" w:type="pct"/>
            <w:tcBorders>
              <w:top w:val="single" w:color="000000" w:sz="8" w:space="0"/>
              <w:left w:val="single" w:color="000000" w:sz="8" w:space="0"/>
              <w:bottom w:val="single" w:color="000000" w:sz="8" w:space="0"/>
              <w:right w:val="single" w:color="000000" w:sz="8" w:space="0"/>
            </w:tcBorders>
            <w:noWrap w:val="0"/>
            <w:tcMar>
              <w:top w:w="0" w:type="dxa"/>
              <w:left w:w="45" w:type="dxa"/>
              <w:bottom w:w="0" w:type="dxa"/>
              <w:right w:w="45" w:type="dxa"/>
            </w:tcMar>
            <w:vAlign w:val="center"/>
          </w:tcPr>
          <w:p w14:paraId="26AA88A5">
            <w:pPr>
              <w:widowControl/>
              <w:jc w:val="center"/>
              <w:textAlignment w:val="center"/>
              <w:rPr>
                <w:rFonts w:hint="eastAsia" w:ascii="Times New Roman" w:hAnsi="Times New Roman" w:eastAsia="仿宋_GB2312" w:cs="Times New Roman"/>
                <w:color w:val="000000"/>
                <w:kern w:val="0"/>
                <w:sz w:val="24"/>
                <w:szCs w:val="24"/>
                <w:lang w:val="en-US" w:eastAsia="zh-CN" w:bidi="ar"/>
              </w:rPr>
            </w:pPr>
            <w:r>
              <w:rPr>
                <w:rFonts w:hint="eastAsia" w:ascii="Times New Roman" w:hAnsi="Times New Roman" w:eastAsia="仿宋_GB2312" w:cs="Times New Roman"/>
                <w:color w:val="000000"/>
                <w:kern w:val="0"/>
                <w:sz w:val="24"/>
                <w:szCs w:val="24"/>
                <w:lang w:val="en-US" w:eastAsia="zh-CN" w:bidi="ar"/>
              </w:rPr>
              <w:t>服务粘性</w:t>
            </w:r>
          </w:p>
        </w:tc>
        <w:tc>
          <w:tcPr>
            <w:tcW w:w="364" w:type="pct"/>
            <w:tcBorders>
              <w:top w:val="single" w:color="000000" w:sz="8" w:space="0"/>
              <w:left w:val="single" w:color="000000" w:sz="8" w:space="0"/>
              <w:bottom w:val="single" w:color="000000" w:sz="8" w:space="0"/>
              <w:right w:val="single" w:color="000000" w:sz="8" w:space="0"/>
            </w:tcBorders>
            <w:noWrap w:val="0"/>
            <w:tcMar>
              <w:top w:w="0" w:type="dxa"/>
              <w:left w:w="45" w:type="dxa"/>
              <w:bottom w:w="0" w:type="dxa"/>
              <w:right w:w="45" w:type="dxa"/>
            </w:tcMar>
            <w:vAlign w:val="center"/>
          </w:tcPr>
          <w:p w14:paraId="7F6DBA1E">
            <w:pPr>
              <w:widowControl/>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15</w:t>
            </w:r>
          </w:p>
        </w:tc>
        <w:tc>
          <w:tcPr>
            <w:tcW w:w="3092" w:type="pct"/>
            <w:tcBorders>
              <w:top w:val="single" w:color="000000" w:sz="8" w:space="0"/>
              <w:left w:val="single" w:color="000000" w:sz="8" w:space="0"/>
              <w:bottom w:val="single" w:color="000000" w:sz="8" w:space="0"/>
              <w:right w:val="single" w:color="000000" w:sz="8" w:space="0"/>
            </w:tcBorders>
            <w:noWrap w:val="0"/>
            <w:tcMar>
              <w:top w:w="0" w:type="dxa"/>
              <w:left w:w="45" w:type="dxa"/>
              <w:bottom w:w="0" w:type="dxa"/>
              <w:right w:w="45" w:type="dxa"/>
            </w:tcMar>
            <w:vAlign w:val="center"/>
          </w:tcPr>
          <w:p w14:paraId="2AEEB3D1">
            <w:pPr>
              <w:widowControl/>
              <w:jc w:val="both"/>
              <w:textAlignment w:val="center"/>
              <w:rPr>
                <w:rFonts w:hint="eastAsia" w:ascii="Times New Roman" w:hAnsi="Times New Roman" w:eastAsia="仿宋_GB2312" w:cs="Times New Roman"/>
                <w:b w:val="0"/>
                <w:bCs w:val="0"/>
                <w:color w:val="000000"/>
                <w:kern w:val="0"/>
                <w:sz w:val="24"/>
                <w:szCs w:val="24"/>
                <w:highlight w:val="none"/>
                <w:lang w:val="en-US" w:eastAsia="zh-CN" w:bidi="ar"/>
              </w:rPr>
            </w:pPr>
            <w:r>
              <w:rPr>
                <w:rFonts w:hint="eastAsia" w:ascii="Times New Roman" w:hAnsi="Times New Roman" w:eastAsia="仿宋_GB2312" w:cs="Times New Roman"/>
                <w:b w:val="0"/>
                <w:bCs w:val="0"/>
                <w:color w:val="000000"/>
                <w:kern w:val="0"/>
                <w:sz w:val="24"/>
                <w:szCs w:val="24"/>
                <w:highlight w:val="none"/>
                <w:lang w:eastAsia="zh-CN" w:bidi="ar"/>
              </w:rPr>
              <w:t>目前存续托管</w:t>
            </w:r>
            <w:r>
              <w:rPr>
                <w:rFonts w:hint="eastAsia" w:ascii="Times New Roman" w:hAnsi="Times New Roman" w:eastAsia="仿宋_GB2312" w:cs="Times New Roman"/>
                <w:b w:val="0"/>
                <w:bCs w:val="0"/>
                <w:color w:val="000000"/>
                <w:kern w:val="0"/>
                <w:sz w:val="24"/>
                <w:szCs w:val="24"/>
                <w:highlight w:val="none"/>
                <w:lang w:val="en-US" w:eastAsia="zh-CN" w:bidi="ar"/>
              </w:rPr>
              <w:t>，每有一个基金管理机构（非托管银行关联方）在该行重复托管私募股权投资基金超过3支，该子项加1.5分。</w:t>
            </w:r>
          </w:p>
          <w:p w14:paraId="6D75E799">
            <w:pPr>
              <w:widowControl/>
              <w:jc w:val="both"/>
              <w:textAlignment w:val="center"/>
              <w:rPr>
                <w:rFonts w:hint="default" w:ascii="Times New Roman" w:hAnsi="Times New Roman" w:eastAsia="仿宋_GB2312" w:cs="Times New Roman"/>
                <w:b w:val="0"/>
                <w:bCs w:val="0"/>
                <w:color w:val="000000"/>
                <w:kern w:val="0"/>
                <w:sz w:val="24"/>
                <w:szCs w:val="24"/>
                <w:lang w:val="en-US" w:eastAsia="zh-CN" w:bidi="ar"/>
              </w:rPr>
            </w:pPr>
            <w:r>
              <w:rPr>
                <w:rFonts w:hint="eastAsia" w:ascii="Times New Roman" w:hAnsi="Times New Roman" w:eastAsia="仿宋_GB2312" w:cs="Times New Roman"/>
                <w:b w:val="0"/>
                <w:bCs w:val="0"/>
                <w:color w:val="000000"/>
                <w:kern w:val="0"/>
                <w:sz w:val="24"/>
                <w:szCs w:val="24"/>
                <w:highlight w:val="none"/>
                <w:lang w:val="en-US" w:eastAsia="zh-CN" w:bidi="ar"/>
              </w:rPr>
              <w:t>本项最高得15分。</w:t>
            </w:r>
          </w:p>
        </w:tc>
        <w:tc>
          <w:tcPr>
            <w:tcW w:w="1080" w:type="pct"/>
            <w:tcBorders>
              <w:top w:val="single" w:color="000000" w:sz="8" w:space="0"/>
              <w:left w:val="single" w:color="000000" w:sz="8" w:space="0"/>
              <w:bottom w:val="single" w:color="000000" w:sz="8" w:space="0"/>
              <w:right w:val="single" w:color="000000" w:sz="8" w:space="0"/>
            </w:tcBorders>
            <w:noWrap w:val="0"/>
            <w:tcMar>
              <w:top w:w="0" w:type="dxa"/>
              <w:left w:w="45" w:type="dxa"/>
              <w:bottom w:w="0" w:type="dxa"/>
              <w:right w:w="45" w:type="dxa"/>
            </w:tcMar>
            <w:vAlign w:val="center"/>
          </w:tcPr>
          <w:p w14:paraId="76C79A57">
            <w:pPr>
              <w:widowControl/>
              <w:jc w:val="both"/>
              <w:textAlignment w:val="center"/>
              <w:rPr>
                <w:rFonts w:hint="eastAsia" w:ascii="Times New Roman" w:hAnsi="Times New Roman" w:eastAsia="仿宋_GB2312" w:cs="Times New Roman"/>
                <w:b w:val="0"/>
                <w:bCs w:val="0"/>
                <w:color w:val="000000"/>
                <w:kern w:val="0"/>
                <w:sz w:val="24"/>
                <w:szCs w:val="24"/>
                <w:lang w:val="en-US" w:eastAsia="zh-CN" w:bidi="ar"/>
              </w:rPr>
            </w:pPr>
            <w:r>
              <w:rPr>
                <w:rFonts w:hint="eastAsia" w:ascii="Times New Roman" w:hAnsi="Times New Roman" w:eastAsia="仿宋_GB2312" w:cs="Times New Roman"/>
                <w:b w:val="0"/>
                <w:bCs w:val="0"/>
                <w:color w:val="000000"/>
                <w:sz w:val="24"/>
                <w:szCs w:val="24"/>
                <w:lang w:val="en-US" w:eastAsia="zh-CN"/>
              </w:rPr>
              <w:t>1.</w:t>
            </w:r>
            <w:r>
              <w:rPr>
                <w:rFonts w:ascii="Times New Roman" w:hAnsi="Times New Roman" w:eastAsia="仿宋_GB2312" w:cs="Times New Roman"/>
                <w:b w:val="0"/>
                <w:bCs w:val="0"/>
                <w:color w:val="000000"/>
                <w:kern w:val="0"/>
                <w:sz w:val="24"/>
                <w:szCs w:val="24"/>
                <w:lang w:bidi="ar"/>
              </w:rPr>
              <w:t>提供</w:t>
            </w:r>
            <w:r>
              <w:rPr>
                <w:rFonts w:hint="eastAsia" w:ascii="Times New Roman" w:hAnsi="Times New Roman" w:eastAsia="仿宋_GB2312" w:cs="Times New Roman"/>
                <w:b w:val="0"/>
                <w:bCs w:val="0"/>
                <w:color w:val="000000"/>
                <w:kern w:val="0"/>
                <w:sz w:val="24"/>
                <w:szCs w:val="24"/>
                <w:lang w:val="en-US" w:eastAsia="zh-CN" w:bidi="ar"/>
              </w:rPr>
              <w:t>目前存续托管私募股权投资基金中</w:t>
            </w:r>
            <w:r>
              <w:rPr>
                <w:rFonts w:hint="eastAsia" w:ascii="Times New Roman" w:hAnsi="Times New Roman" w:eastAsia="仿宋_GB2312" w:cs="Times New Roman"/>
                <w:b w:val="0"/>
                <w:bCs w:val="0"/>
                <w:color w:val="000000"/>
                <w:kern w:val="0"/>
                <w:sz w:val="24"/>
                <w:szCs w:val="24"/>
                <w:lang w:eastAsia="zh-CN" w:bidi="ar"/>
              </w:rPr>
              <w:t>管理机构重复托管私募股权投资基金超</w:t>
            </w:r>
            <w:r>
              <w:rPr>
                <w:rFonts w:hint="eastAsia" w:ascii="Times New Roman" w:hAnsi="Times New Roman" w:eastAsia="仿宋_GB2312" w:cs="Times New Roman"/>
                <w:b w:val="0"/>
                <w:bCs w:val="0"/>
                <w:color w:val="000000"/>
                <w:kern w:val="0"/>
                <w:sz w:val="24"/>
                <w:szCs w:val="24"/>
                <w:lang w:val="en-US" w:eastAsia="zh-CN" w:bidi="ar"/>
              </w:rPr>
              <w:t>3支的</w:t>
            </w:r>
            <w:r>
              <w:rPr>
                <w:rFonts w:hint="eastAsia" w:ascii="Times New Roman" w:hAnsi="Times New Roman" w:eastAsia="仿宋_GB2312" w:cs="Times New Roman"/>
                <w:b w:val="0"/>
                <w:bCs w:val="0"/>
                <w:color w:val="000000"/>
                <w:kern w:val="0"/>
                <w:sz w:val="24"/>
                <w:szCs w:val="24"/>
                <w:lang w:eastAsia="zh-CN" w:bidi="ar"/>
              </w:rPr>
              <w:t>托管业务清单</w:t>
            </w:r>
            <w:r>
              <w:rPr>
                <w:rFonts w:ascii="Times New Roman" w:hAnsi="Times New Roman" w:eastAsia="仿宋_GB2312" w:cs="Times New Roman"/>
                <w:b w:val="0"/>
                <w:bCs w:val="0"/>
                <w:color w:val="000000"/>
                <w:kern w:val="0"/>
                <w:sz w:val="24"/>
                <w:szCs w:val="24"/>
                <w:lang w:bidi="ar"/>
              </w:rPr>
              <w:t>；</w:t>
            </w:r>
            <w:r>
              <w:rPr>
                <w:rFonts w:hint="eastAsia" w:ascii="Times New Roman" w:hAnsi="Times New Roman" w:eastAsia="仿宋_GB2312" w:cs="Times New Roman"/>
                <w:b w:val="0"/>
                <w:bCs w:val="0"/>
                <w:color w:val="000000"/>
                <w:kern w:val="0"/>
                <w:sz w:val="24"/>
                <w:szCs w:val="24"/>
                <w:lang w:val="en-US" w:eastAsia="zh-CN" w:bidi="ar"/>
              </w:rPr>
              <w:t>2.</w:t>
            </w:r>
            <w:r>
              <w:rPr>
                <w:rFonts w:hint="eastAsia" w:ascii="Times New Roman" w:hAnsi="Times New Roman" w:eastAsia="仿宋_GB2312" w:cs="Times New Roman"/>
                <w:b w:val="0"/>
                <w:bCs w:val="0"/>
                <w:color w:val="000000"/>
                <w:kern w:val="0"/>
                <w:sz w:val="24"/>
                <w:szCs w:val="24"/>
                <w:lang w:eastAsia="zh-CN" w:bidi="ar"/>
              </w:rPr>
              <w:t>中基协官网备案信息截图。</w:t>
            </w:r>
          </w:p>
        </w:tc>
      </w:tr>
      <w:tr w14:paraId="1DC6FF83">
        <w:tblPrEx>
          <w:tblCellMar>
            <w:top w:w="0" w:type="dxa"/>
            <w:left w:w="108" w:type="dxa"/>
            <w:bottom w:w="0" w:type="dxa"/>
            <w:right w:w="108" w:type="dxa"/>
          </w:tblCellMar>
        </w:tblPrEx>
        <w:trPr>
          <w:cantSplit/>
          <w:trHeight w:val="1620" w:hRule="atLeast"/>
        </w:trPr>
        <w:tc>
          <w:tcPr>
            <w:tcW w:w="463" w:type="pct"/>
            <w:tcBorders>
              <w:top w:val="single" w:color="000000" w:sz="8" w:space="0"/>
              <w:left w:val="single" w:color="000000" w:sz="8" w:space="0"/>
              <w:bottom w:val="single" w:color="000000" w:sz="8" w:space="0"/>
              <w:right w:val="single" w:color="000000" w:sz="8" w:space="0"/>
            </w:tcBorders>
            <w:noWrap w:val="0"/>
            <w:tcMar>
              <w:top w:w="0" w:type="dxa"/>
              <w:left w:w="45" w:type="dxa"/>
              <w:bottom w:w="0" w:type="dxa"/>
              <w:right w:w="45" w:type="dxa"/>
            </w:tcMar>
            <w:vAlign w:val="center"/>
          </w:tcPr>
          <w:p w14:paraId="760564BC">
            <w:pPr>
              <w:widowControl/>
              <w:jc w:val="center"/>
              <w:textAlignment w:val="center"/>
              <w:rPr>
                <w:rFonts w:hint="eastAsia" w:ascii="Times New Roman" w:hAnsi="Times New Roman" w:eastAsia="仿宋_GB2312" w:cs="Times New Roman"/>
                <w:color w:val="000000"/>
                <w:kern w:val="0"/>
                <w:sz w:val="24"/>
                <w:szCs w:val="24"/>
                <w:lang w:val="en-US" w:eastAsia="zh-CN" w:bidi="ar"/>
              </w:rPr>
            </w:pPr>
            <w:r>
              <w:rPr>
                <w:rFonts w:hint="eastAsia" w:ascii="Times New Roman" w:hAnsi="Times New Roman" w:eastAsia="仿宋_GB2312" w:cs="Times New Roman"/>
                <w:color w:val="000000"/>
                <w:kern w:val="0"/>
                <w:sz w:val="24"/>
                <w:szCs w:val="24"/>
                <w:lang w:val="en-US" w:eastAsia="zh-CN" w:bidi="ar"/>
              </w:rPr>
              <w:t>省内布局情况</w:t>
            </w:r>
          </w:p>
        </w:tc>
        <w:tc>
          <w:tcPr>
            <w:tcW w:w="364" w:type="pct"/>
            <w:tcBorders>
              <w:top w:val="single" w:color="000000" w:sz="8" w:space="0"/>
              <w:left w:val="single" w:color="000000" w:sz="8" w:space="0"/>
              <w:bottom w:val="single" w:color="000000" w:sz="8" w:space="0"/>
              <w:right w:val="single" w:color="000000" w:sz="8" w:space="0"/>
            </w:tcBorders>
            <w:noWrap w:val="0"/>
            <w:tcMar>
              <w:top w:w="0" w:type="dxa"/>
              <w:left w:w="45" w:type="dxa"/>
              <w:bottom w:w="0" w:type="dxa"/>
              <w:right w:w="45" w:type="dxa"/>
            </w:tcMar>
            <w:vAlign w:val="center"/>
          </w:tcPr>
          <w:p w14:paraId="0E11CD19">
            <w:pPr>
              <w:widowControl/>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5</w:t>
            </w:r>
          </w:p>
        </w:tc>
        <w:tc>
          <w:tcPr>
            <w:tcW w:w="3092" w:type="pct"/>
            <w:tcBorders>
              <w:top w:val="single" w:color="000000" w:sz="8" w:space="0"/>
              <w:left w:val="single" w:color="000000" w:sz="8" w:space="0"/>
              <w:bottom w:val="single" w:color="000000" w:sz="8" w:space="0"/>
              <w:right w:val="single" w:color="000000" w:sz="8" w:space="0"/>
            </w:tcBorders>
            <w:noWrap w:val="0"/>
            <w:tcMar>
              <w:top w:w="0" w:type="dxa"/>
              <w:left w:w="45" w:type="dxa"/>
              <w:bottom w:w="0" w:type="dxa"/>
              <w:right w:w="45" w:type="dxa"/>
            </w:tcMar>
            <w:vAlign w:val="center"/>
          </w:tcPr>
          <w:p w14:paraId="077DDF29">
            <w:pPr>
              <w:widowControl/>
              <w:jc w:val="both"/>
              <w:textAlignment w:val="center"/>
              <w:rPr>
                <w:rStyle w:val="9"/>
                <w:rFonts w:hint="eastAsia" w:ascii="Times New Roman" w:hAnsi="Times New Roman" w:eastAsia="仿宋_GB2312" w:cs="Times New Roman"/>
                <w:b w:val="0"/>
                <w:bCs w:val="0"/>
                <w:sz w:val="24"/>
                <w:szCs w:val="24"/>
                <w:lang w:eastAsia="zh-CN" w:bidi="ar"/>
              </w:rPr>
            </w:pPr>
            <w:r>
              <w:rPr>
                <w:rStyle w:val="9"/>
                <w:rFonts w:hint="default" w:ascii="Times New Roman" w:hAnsi="Times New Roman" w:eastAsia="仿宋_GB2312" w:cs="Times New Roman"/>
                <w:b w:val="0"/>
                <w:bCs w:val="0"/>
                <w:sz w:val="24"/>
                <w:szCs w:val="24"/>
                <w:lang w:bidi="ar"/>
              </w:rPr>
              <w:t>在</w:t>
            </w:r>
            <w:r>
              <w:rPr>
                <w:rStyle w:val="9"/>
                <w:rFonts w:hint="eastAsia" w:ascii="Times New Roman" w:hAnsi="Times New Roman" w:eastAsia="仿宋_GB2312" w:cs="Times New Roman"/>
                <w:b w:val="0"/>
                <w:bCs w:val="0"/>
                <w:sz w:val="24"/>
                <w:szCs w:val="24"/>
                <w:lang w:eastAsia="zh-CN" w:bidi="ar"/>
              </w:rPr>
              <w:t>四川省内注册或主体办公机构位于省内的省级分行或地方法人银行总行或其总部管理机构，下辖二级分行（地市州）数量，每增加一个该子项得1分。</w:t>
            </w:r>
          </w:p>
          <w:p w14:paraId="50F67770">
            <w:pPr>
              <w:widowControl/>
              <w:jc w:val="both"/>
              <w:textAlignment w:val="center"/>
              <w:rPr>
                <w:rFonts w:hint="eastAsia" w:ascii="Times New Roman" w:hAnsi="Times New Roman" w:eastAsia="仿宋_GB2312" w:cs="Times New Roman"/>
                <w:b w:val="0"/>
                <w:bCs w:val="0"/>
                <w:color w:val="000000"/>
                <w:kern w:val="0"/>
                <w:sz w:val="24"/>
                <w:szCs w:val="24"/>
                <w:highlight w:val="none"/>
                <w:lang w:val="en-US" w:eastAsia="zh-CN" w:bidi="ar"/>
              </w:rPr>
            </w:pPr>
            <w:r>
              <w:rPr>
                <w:rStyle w:val="9"/>
                <w:rFonts w:hint="eastAsia" w:ascii="Times New Roman" w:hAnsi="Times New Roman" w:eastAsia="仿宋_GB2312" w:cs="Times New Roman"/>
                <w:b w:val="0"/>
                <w:bCs w:val="0"/>
                <w:sz w:val="24"/>
                <w:szCs w:val="24"/>
                <w:lang w:eastAsia="zh-CN" w:bidi="ar"/>
              </w:rPr>
              <w:t>本项最高得5分。</w:t>
            </w:r>
          </w:p>
        </w:tc>
        <w:tc>
          <w:tcPr>
            <w:tcW w:w="1080" w:type="pct"/>
            <w:tcBorders>
              <w:top w:val="single" w:color="000000" w:sz="8" w:space="0"/>
              <w:left w:val="single" w:color="000000" w:sz="8" w:space="0"/>
              <w:bottom w:val="single" w:color="000000" w:sz="8" w:space="0"/>
              <w:right w:val="single" w:color="000000" w:sz="8" w:space="0"/>
            </w:tcBorders>
            <w:noWrap w:val="0"/>
            <w:tcMar>
              <w:top w:w="0" w:type="dxa"/>
              <w:left w:w="45" w:type="dxa"/>
              <w:bottom w:w="0" w:type="dxa"/>
              <w:right w:w="45" w:type="dxa"/>
            </w:tcMar>
            <w:vAlign w:val="center"/>
          </w:tcPr>
          <w:p w14:paraId="6CBDBBE1">
            <w:pPr>
              <w:widowControl/>
              <w:jc w:val="both"/>
              <w:textAlignment w:val="center"/>
              <w:rPr>
                <w:rFonts w:hint="eastAsia" w:ascii="Times New Roman" w:hAnsi="Times New Roman" w:eastAsia="仿宋_GB2312" w:cs="Times New Roman"/>
                <w:b w:val="0"/>
                <w:bCs w:val="0"/>
                <w:color w:val="000000"/>
                <w:sz w:val="24"/>
                <w:szCs w:val="24"/>
                <w:lang w:val="en-US" w:eastAsia="zh-CN"/>
              </w:rPr>
            </w:pPr>
            <w:r>
              <w:rPr>
                <w:rFonts w:ascii="Times New Roman" w:hAnsi="Times New Roman" w:eastAsia="仿宋_GB2312" w:cs="Times New Roman"/>
                <w:b w:val="0"/>
                <w:bCs w:val="0"/>
                <w:color w:val="000000"/>
                <w:kern w:val="0"/>
                <w:sz w:val="24"/>
                <w:szCs w:val="24"/>
                <w:lang w:bidi="ar"/>
              </w:rPr>
              <w:t>营业执照。</w:t>
            </w:r>
          </w:p>
        </w:tc>
      </w:tr>
    </w:tbl>
    <w:p w14:paraId="3FAB5F2D">
      <w:pPr>
        <w:rPr>
          <w:rFonts w:hint="default"/>
          <w:lang w:val="en-US" w:eastAsia="zh-CN"/>
        </w:rPr>
      </w:pPr>
    </w:p>
    <w:sectPr>
      <w:pgSz w:w="16838" w:h="11906" w:orient="landscape"/>
      <w:pgMar w:top="1531" w:right="1984" w:bottom="1417" w:left="209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E627190-7542-4129-84C6-8F6CC6264B0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3520428-BD29-41D8-A736-C362A423C91A}"/>
  </w:font>
  <w:font w:name="方正小标宋_GBK">
    <w:panose1 w:val="02000000000000000000"/>
    <w:charset w:val="86"/>
    <w:family w:val="auto"/>
    <w:pitch w:val="default"/>
    <w:sig w:usb0="A00002BF" w:usb1="38CF7CFA" w:usb2="00082016" w:usb3="00000000" w:csb0="00040001" w:csb1="00000000"/>
    <w:embedRegular r:id="rId3" w:fontKey="{0993080F-407F-484A-A268-0E8CCDCCBE7C}"/>
  </w:font>
  <w:font w:name="方正小标宋简体">
    <w:panose1 w:val="02010600010101010101"/>
    <w:charset w:val="86"/>
    <w:family w:val="auto"/>
    <w:pitch w:val="default"/>
    <w:sig w:usb0="00000001" w:usb1="080E0000" w:usb2="00000000" w:usb3="00000000" w:csb0="00040000" w:csb1="00000000"/>
    <w:embedRegular r:id="rId4" w:fontKey="{53D5AB88-74A5-4AA0-B66B-1440C28691E0}"/>
  </w:font>
  <w:font w:name="仿宋_GB2312">
    <w:panose1 w:val="02010609030101010101"/>
    <w:charset w:val="86"/>
    <w:family w:val="modern"/>
    <w:pitch w:val="default"/>
    <w:sig w:usb0="00000001" w:usb1="080E0000" w:usb2="00000000" w:usb3="00000000" w:csb0="00040000" w:csb1="00000000"/>
    <w:embedRegular r:id="rId5" w:fontKey="{EB29D4A6-99B0-4182-8FAC-A0550CE8676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DB71EE"/>
    <w:multiLevelType w:val="singleLevel"/>
    <w:tmpl w:val="9EDB71EE"/>
    <w:lvl w:ilvl="0" w:tentative="0">
      <w:start w:val="1"/>
      <w:numFmt w:val="decimal"/>
      <w:suff w:val="nothing"/>
      <w:lvlText w:val="（%1）"/>
      <w:lvlJc w:val="left"/>
    </w:lvl>
  </w:abstractNum>
  <w:abstractNum w:abstractNumId="1">
    <w:nsid w:val="EE7E0141"/>
    <w:multiLevelType w:val="singleLevel"/>
    <w:tmpl w:val="EE7E0141"/>
    <w:lvl w:ilvl="0" w:tentative="0">
      <w:start w:val="1"/>
      <w:numFmt w:val="decimal"/>
      <w:suff w:val="nothing"/>
      <w:lvlText w:val="（%1）"/>
      <w:lvlJc w:val="left"/>
    </w:lvl>
  </w:abstractNum>
  <w:abstractNum w:abstractNumId="2">
    <w:nsid w:val="FBBE8672"/>
    <w:multiLevelType w:val="singleLevel"/>
    <w:tmpl w:val="FBBE8672"/>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BF82A4"/>
    <w:rsid w:val="063C49CA"/>
    <w:rsid w:val="0ACC346B"/>
    <w:rsid w:val="10D40911"/>
    <w:rsid w:val="1E083128"/>
    <w:rsid w:val="1FCF1018"/>
    <w:rsid w:val="279B1093"/>
    <w:rsid w:val="28074CD0"/>
    <w:rsid w:val="2C073FB5"/>
    <w:rsid w:val="2FF365DE"/>
    <w:rsid w:val="378B23F3"/>
    <w:rsid w:val="3C6B4DF3"/>
    <w:rsid w:val="3CC527FB"/>
    <w:rsid w:val="3DFFCF8C"/>
    <w:rsid w:val="48DE3B06"/>
    <w:rsid w:val="4A225912"/>
    <w:rsid w:val="4D49597E"/>
    <w:rsid w:val="534FBA7E"/>
    <w:rsid w:val="5B9F02AB"/>
    <w:rsid w:val="62B16F3E"/>
    <w:rsid w:val="635EFF3F"/>
    <w:rsid w:val="67FEB0B6"/>
    <w:rsid w:val="690A5786"/>
    <w:rsid w:val="69FFD415"/>
    <w:rsid w:val="6FBCF8A6"/>
    <w:rsid w:val="75DB713C"/>
    <w:rsid w:val="769D010B"/>
    <w:rsid w:val="7ABF5630"/>
    <w:rsid w:val="7B786D54"/>
    <w:rsid w:val="7BFBA6E5"/>
    <w:rsid w:val="7D9FBA41"/>
    <w:rsid w:val="7DFC45D3"/>
    <w:rsid w:val="7E7E861B"/>
    <w:rsid w:val="7EF35F57"/>
    <w:rsid w:val="7F3F8C0F"/>
    <w:rsid w:val="7F6FDFD3"/>
    <w:rsid w:val="7FEB6E58"/>
    <w:rsid w:val="7FFBE4A0"/>
    <w:rsid w:val="8B9F57D7"/>
    <w:rsid w:val="8DFFA54D"/>
    <w:rsid w:val="8EC51D99"/>
    <w:rsid w:val="9CEFF356"/>
    <w:rsid w:val="9FFF99AE"/>
    <w:rsid w:val="BB7EC2B3"/>
    <w:rsid w:val="CFEFE76C"/>
    <w:rsid w:val="D7FFE150"/>
    <w:rsid w:val="DFF70562"/>
    <w:rsid w:val="DFFDB8FE"/>
    <w:rsid w:val="ECC3747E"/>
    <w:rsid w:val="EFE9E1AF"/>
    <w:rsid w:val="F7BE1D78"/>
    <w:rsid w:val="F989E6E6"/>
    <w:rsid w:val="FB6BB211"/>
    <w:rsid w:val="FDBF82A4"/>
    <w:rsid w:val="FFBFEBB1"/>
    <w:rsid w:val="FFDD14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next w:val="3"/>
    <w:unhideWhenUsed/>
    <w:qFormat/>
    <w:uiPriority w:val="99"/>
    <w:rPr>
      <w:rFonts w:ascii="宋体" w:cs="Courier New"/>
      <w:szCs w:val="21"/>
    </w:rPr>
  </w:style>
  <w:style w:type="paragraph" w:styleId="3">
    <w:name w:val="index 8"/>
    <w:basedOn w:val="1"/>
    <w:next w:val="1"/>
    <w:qFormat/>
    <w:uiPriority w:val="0"/>
    <w:pPr>
      <w:ind w:left="1400" w:leftChars="1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font71"/>
    <w:basedOn w:val="7"/>
    <w:qFormat/>
    <w:uiPriority w:val="0"/>
    <w:rPr>
      <w:rFonts w:hint="eastAsia" w:ascii="黑体" w:hAnsi="宋体" w:eastAsia="黑体" w:cs="黑体"/>
      <w:color w:val="000000"/>
      <w:sz w:val="44"/>
      <w:szCs w:val="44"/>
      <w:u w:val="none"/>
    </w:rPr>
  </w:style>
  <w:style w:type="character" w:customStyle="1" w:styleId="9">
    <w:name w:val="font11"/>
    <w:basedOn w:val="7"/>
    <w:qFormat/>
    <w:uiPriority w:val="0"/>
    <w:rPr>
      <w:rFonts w:hint="eastAsia" w:ascii="宋体" w:hAnsi="宋体" w:eastAsia="宋体" w:cs="宋体"/>
      <w:b/>
      <w:bCs/>
      <w:color w:val="000000"/>
      <w:sz w:val="20"/>
      <w:szCs w:val="20"/>
      <w:u w:val="none"/>
    </w:rPr>
  </w:style>
  <w:style w:type="character" w:customStyle="1" w:styleId="10">
    <w:name w:val="font61"/>
    <w:basedOn w:val="7"/>
    <w:qFormat/>
    <w:uiPriority w:val="0"/>
    <w:rPr>
      <w:rFonts w:hint="default" w:ascii="Times New Roman" w:hAnsi="Times New Roman" w:cs="Times New Roman"/>
      <w:color w:val="000000"/>
      <w:sz w:val="44"/>
      <w:szCs w:val="4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1151</Words>
  <Characters>1204</Characters>
  <Lines>0</Lines>
  <Paragraphs>0</Paragraphs>
  <TotalTime>0</TotalTime>
  <ScaleCrop>false</ScaleCrop>
  <LinksUpToDate>false</LinksUpToDate>
  <CharactersWithSpaces>1204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2025-10-30T22:10:00Z</dcterms:created>
  <dc:creator>HUAWEI</dc:creator>
  <cp:lastModifiedBy>桔梗</cp:lastModifiedBy>
  <cp:lastPrinted>2025-11-12T03:52:00Z</cp:lastPrinted>
  <dcterms:modified xsi:type="dcterms:W3CDTF">2025-11-28T03:40:38Z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527B53244ADE46A0A60E6E724E859398_13</vt:lpwstr>
  </property>
  <property fmtid="{D5CDD505-2E9C-101B-9397-08002B2CF9AE}" pid="4" name="KSOTemplateDocerSaveRecord">
    <vt:lpwstr>eyJoZGlkIjoiM2U1NDNiMDkwYTY4ZDUyY2NiMDQ3ZjlhNDA0YWVjYzQiLCJ1c2VySWQiOiI1NTUyMzY5MjUifQ==</vt:lpwstr>
  </property>
</Properties>
</file>